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B8" w:rsidRDefault="005177B8" w:rsidP="005177B8">
      <w:pPr>
        <w:jc w:val="both"/>
        <w:rPr>
          <w:rFonts w:cs="Calibri"/>
          <w:b/>
          <w:bCs/>
          <w:szCs w:val="20"/>
          <w:lang w:val="es-ES_tradnl"/>
        </w:rPr>
      </w:pPr>
    </w:p>
    <w:p w:rsidR="005177B8" w:rsidRPr="005177B8" w:rsidRDefault="005177B8" w:rsidP="005177B8">
      <w:pPr>
        <w:jc w:val="both"/>
        <w:rPr>
          <w:rFonts w:cs="Calibri"/>
          <w:b/>
          <w:bCs/>
          <w:szCs w:val="20"/>
          <w:lang w:val="es-ES_tradnl"/>
        </w:rPr>
      </w:pPr>
      <w:r w:rsidRPr="005177B8">
        <w:rPr>
          <w:rFonts w:cs="Calibri"/>
          <w:b/>
          <w:bCs/>
          <w:szCs w:val="20"/>
          <w:lang w:val="es-ES_tradnl"/>
        </w:rPr>
        <w:t xml:space="preserve">CRITERIOS DE CALIFICACIÓN   </w:t>
      </w:r>
    </w:p>
    <w:tbl>
      <w:tblPr>
        <w:tblStyle w:val="Tablaconcuadrcula"/>
        <w:tblW w:w="9289" w:type="dxa"/>
        <w:jc w:val="center"/>
        <w:tblLayout w:type="fixed"/>
        <w:tblLook w:val="04A0"/>
      </w:tblPr>
      <w:tblGrid>
        <w:gridCol w:w="1843"/>
        <w:gridCol w:w="959"/>
        <w:gridCol w:w="883"/>
        <w:gridCol w:w="1810"/>
        <w:gridCol w:w="709"/>
        <w:gridCol w:w="3085"/>
      </w:tblGrid>
      <w:tr w:rsidR="00780C35" w:rsidRPr="005177B8" w:rsidTr="00EA1E4A">
        <w:trPr>
          <w:jc w:val="center"/>
        </w:trPr>
        <w:tc>
          <w:tcPr>
            <w:tcW w:w="9289" w:type="dxa"/>
            <w:gridSpan w:val="6"/>
            <w:shd w:val="clear" w:color="auto" w:fill="FABF8F" w:themeFill="accent6" w:themeFillTint="99"/>
          </w:tcPr>
          <w:p w:rsidR="00780C35" w:rsidRPr="005177B8" w:rsidRDefault="00780C35" w:rsidP="00852F0F">
            <w:pPr>
              <w:widowControl w:val="0"/>
              <w:overflowPunct w:val="0"/>
              <w:autoSpaceDE w:val="0"/>
              <w:autoSpaceDN w:val="0"/>
              <w:adjustRightInd w:val="0"/>
              <w:ind w:right="136"/>
              <w:jc w:val="center"/>
              <w:rPr>
                <w:rFonts w:cs="Calibri"/>
                <w:bCs/>
                <w:szCs w:val="20"/>
              </w:rPr>
            </w:pPr>
            <w:r>
              <w:rPr>
                <w:rFonts w:cs="Calibri"/>
                <w:bCs/>
                <w:szCs w:val="20"/>
              </w:rPr>
              <w:t xml:space="preserve">Cada </w:t>
            </w:r>
            <w:r w:rsidRPr="00780C35">
              <w:rPr>
                <w:rFonts w:cs="Calibri"/>
                <w:b/>
                <w:bCs/>
                <w:szCs w:val="20"/>
              </w:rPr>
              <w:t>evaluación</w:t>
            </w:r>
          </w:p>
        </w:tc>
      </w:tr>
      <w:tr w:rsidR="009D1191" w:rsidRPr="005177B8" w:rsidTr="00E52BA4">
        <w:trPr>
          <w:jc w:val="center"/>
        </w:trPr>
        <w:tc>
          <w:tcPr>
            <w:tcW w:w="2802" w:type="dxa"/>
            <w:gridSpan w:val="2"/>
          </w:tcPr>
          <w:p w:rsidR="009D1191" w:rsidRPr="005177B8" w:rsidRDefault="009D1191" w:rsidP="00852F0F">
            <w:pPr>
              <w:widowControl w:val="0"/>
              <w:overflowPunct w:val="0"/>
              <w:autoSpaceDE w:val="0"/>
              <w:autoSpaceDN w:val="0"/>
              <w:adjustRightInd w:val="0"/>
              <w:ind w:right="136"/>
              <w:jc w:val="center"/>
              <w:rPr>
                <w:rFonts w:cs="Calibri"/>
                <w:bCs/>
                <w:szCs w:val="20"/>
              </w:rPr>
            </w:pPr>
            <w:r w:rsidRPr="005177B8">
              <w:rPr>
                <w:rFonts w:cs="Calibri"/>
                <w:bCs/>
                <w:szCs w:val="20"/>
              </w:rPr>
              <w:t>Lecturas</w:t>
            </w:r>
          </w:p>
        </w:tc>
        <w:tc>
          <w:tcPr>
            <w:tcW w:w="3402" w:type="dxa"/>
            <w:gridSpan w:val="3"/>
          </w:tcPr>
          <w:p w:rsidR="009D1191" w:rsidRPr="005177B8" w:rsidRDefault="009D1191" w:rsidP="00852F0F">
            <w:pPr>
              <w:widowControl w:val="0"/>
              <w:overflowPunct w:val="0"/>
              <w:autoSpaceDE w:val="0"/>
              <w:autoSpaceDN w:val="0"/>
              <w:adjustRightInd w:val="0"/>
              <w:ind w:right="136"/>
              <w:jc w:val="center"/>
              <w:rPr>
                <w:rFonts w:cs="Calibri"/>
                <w:bCs/>
                <w:szCs w:val="20"/>
              </w:rPr>
            </w:pPr>
            <w:r w:rsidRPr="005177B8">
              <w:rPr>
                <w:rFonts w:cs="Calibri"/>
                <w:bCs/>
                <w:szCs w:val="20"/>
              </w:rPr>
              <w:t>Trabajos/exámenes cultura</w:t>
            </w:r>
          </w:p>
        </w:tc>
        <w:tc>
          <w:tcPr>
            <w:tcW w:w="3085" w:type="dxa"/>
          </w:tcPr>
          <w:p w:rsidR="009D1191" w:rsidRPr="005177B8" w:rsidRDefault="009D1191" w:rsidP="00852F0F">
            <w:pPr>
              <w:widowControl w:val="0"/>
              <w:overflowPunct w:val="0"/>
              <w:autoSpaceDE w:val="0"/>
              <w:autoSpaceDN w:val="0"/>
              <w:adjustRightInd w:val="0"/>
              <w:ind w:right="136"/>
              <w:jc w:val="center"/>
              <w:rPr>
                <w:rFonts w:cs="Calibri"/>
                <w:bCs/>
                <w:szCs w:val="20"/>
              </w:rPr>
            </w:pPr>
            <w:r w:rsidRPr="005177B8">
              <w:rPr>
                <w:rFonts w:cs="Calibri"/>
                <w:bCs/>
                <w:szCs w:val="20"/>
              </w:rPr>
              <w:t>Exámenes lingüísticos</w:t>
            </w:r>
          </w:p>
        </w:tc>
      </w:tr>
      <w:tr w:rsidR="009D1191" w:rsidRPr="005177B8" w:rsidTr="00E52BA4">
        <w:trPr>
          <w:jc w:val="center"/>
        </w:trPr>
        <w:tc>
          <w:tcPr>
            <w:tcW w:w="2802" w:type="dxa"/>
            <w:gridSpan w:val="2"/>
            <w:tcBorders>
              <w:bottom w:val="double" w:sz="4" w:space="0" w:color="auto"/>
            </w:tcBorders>
          </w:tcPr>
          <w:p w:rsidR="009D1191" w:rsidRPr="005177B8" w:rsidRDefault="009D1191" w:rsidP="00852F0F">
            <w:pPr>
              <w:widowControl w:val="0"/>
              <w:overflowPunct w:val="0"/>
              <w:autoSpaceDE w:val="0"/>
              <w:autoSpaceDN w:val="0"/>
              <w:adjustRightInd w:val="0"/>
              <w:ind w:right="136"/>
              <w:jc w:val="center"/>
              <w:rPr>
                <w:rFonts w:cs="Calibri"/>
                <w:bCs/>
                <w:szCs w:val="20"/>
              </w:rPr>
            </w:pPr>
            <w:r w:rsidRPr="005177B8">
              <w:rPr>
                <w:rFonts w:cs="Calibri"/>
                <w:bCs/>
                <w:szCs w:val="20"/>
              </w:rPr>
              <w:t>20 %</w:t>
            </w:r>
          </w:p>
        </w:tc>
        <w:tc>
          <w:tcPr>
            <w:tcW w:w="3402" w:type="dxa"/>
            <w:gridSpan w:val="3"/>
            <w:tcBorders>
              <w:bottom w:val="double" w:sz="4" w:space="0" w:color="auto"/>
            </w:tcBorders>
          </w:tcPr>
          <w:p w:rsidR="009D1191" w:rsidRPr="005177B8" w:rsidRDefault="009D1191" w:rsidP="00852F0F">
            <w:pPr>
              <w:widowControl w:val="0"/>
              <w:overflowPunct w:val="0"/>
              <w:autoSpaceDE w:val="0"/>
              <w:autoSpaceDN w:val="0"/>
              <w:adjustRightInd w:val="0"/>
              <w:ind w:right="136"/>
              <w:jc w:val="center"/>
              <w:rPr>
                <w:rFonts w:cs="Calibri"/>
                <w:bCs/>
                <w:szCs w:val="20"/>
              </w:rPr>
            </w:pPr>
            <w:r w:rsidRPr="005177B8">
              <w:rPr>
                <w:rFonts w:cs="Calibri"/>
                <w:bCs/>
                <w:szCs w:val="20"/>
              </w:rPr>
              <w:t>20 %</w:t>
            </w:r>
          </w:p>
        </w:tc>
        <w:tc>
          <w:tcPr>
            <w:tcW w:w="3085" w:type="dxa"/>
            <w:tcBorders>
              <w:bottom w:val="double" w:sz="4" w:space="0" w:color="auto"/>
            </w:tcBorders>
          </w:tcPr>
          <w:p w:rsidR="009D1191" w:rsidRPr="005177B8" w:rsidRDefault="009D1191" w:rsidP="00852F0F">
            <w:pPr>
              <w:widowControl w:val="0"/>
              <w:overflowPunct w:val="0"/>
              <w:autoSpaceDE w:val="0"/>
              <w:autoSpaceDN w:val="0"/>
              <w:adjustRightInd w:val="0"/>
              <w:ind w:right="136"/>
              <w:jc w:val="center"/>
              <w:rPr>
                <w:rFonts w:cs="Calibri"/>
                <w:bCs/>
                <w:szCs w:val="20"/>
              </w:rPr>
            </w:pPr>
            <w:r w:rsidRPr="005177B8">
              <w:rPr>
                <w:rFonts w:cs="Calibri"/>
                <w:bCs/>
                <w:szCs w:val="20"/>
              </w:rPr>
              <w:t>60 %</w:t>
            </w:r>
          </w:p>
        </w:tc>
      </w:tr>
      <w:tr w:rsidR="009D1191" w:rsidRPr="005177B8" w:rsidTr="00E52BA4">
        <w:trPr>
          <w:jc w:val="center"/>
        </w:trPr>
        <w:tc>
          <w:tcPr>
            <w:tcW w:w="9289" w:type="dxa"/>
            <w:gridSpan w:val="6"/>
            <w:tcBorders>
              <w:bottom w:val="double" w:sz="4" w:space="0" w:color="auto"/>
            </w:tcBorders>
          </w:tcPr>
          <w:p w:rsidR="009D1191" w:rsidRPr="005177B8" w:rsidRDefault="009D1191" w:rsidP="00852F0F">
            <w:pPr>
              <w:widowControl w:val="0"/>
              <w:overflowPunct w:val="0"/>
              <w:autoSpaceDE w:val="0"/>
              <w:autoSpaceDN w:val="0"/>
              <w:adjustRightInd w:val="0"/>
              <w:ind w:right="136"/>
              <w:jc w:val="center"/>
              <w:rPr>
                <w:rFonts w:cs="Calibri"/>
                <w:szCs w:val="20"/>
                <w:lang w:val="es-ES_tradnl"/>
              </w:rPr>
            </w:pPr>
            <w:r w:rsidRPr="005177B8">
              <w:rPr>
                <w:rFonts w:cs="Calibri"/>
                <w:szCs w:val="20"/>
                <w:lang w:val="es-ES_tradnl"/>
              </w:rPr>
              <w:t xml:space="preserve">Para hacer media de estos tres apartados la nota de cada uno </w:t>
            </w:r>
            <w:r w:rsidR="001D5183">
              <w:rPr>
                <w:rFonts w:cs="Calibri"/>
                <w:szCs w:val="20"/>
                <w:lang w:val="es-ES_tradnl"/>
              </w:rPr>
              <w:t>de ellos no podrá ser menor de 3’5</w:t>
            </w:r>
            <w:r w:rsidRPr="005177B8">
              <w:rPr>
                <w:rFonts w:cs="Calibri"/>
                <w:szCs w:val="20"/>
                <w:lang w:val="es-ES_tradnl"/>
              </w:rPr>
              <w:t>. Si no fuera así la evaluación quedaría suspensa hasta haber recuperado el apartado correspondiente.</w:t>
            </w:r>
          </w:p>
          <w:p w:rsidR="009D1191" w:rsidRPr="005177B8" w:rsidRDefault="009D1191" w:rsidP="00852F0F">
            <w:pPr>
              <w:widowControl w:val="0"/>
              <w:overflowPunct w:val="0"/>
              <w:autoSpaceDE w:val="0"/>
              <w:autoSpaceDN w:val="0"/>
              <w:adjustRightInd w:val="0"/>
              <w:ind w:right="136"/>
              <w:jc w:val="center"/>
              <w:rPr>
                <w:rFonts w:cs="Calibri"/>
                <w:bCs/>
                <w:szCs w:val="20"/>
              </w:rPr>
            </w:pPr>
          </w:p>
        </w:tc>
      </w:tr>
      <w:tr w:rsidR="00E52BA4" w:rsidRPr="005177B8" w:rsidTr="00E52BA4">
        <w:trPr>
          <w:gridAfter w:val="2"/>
          <w:wAfter w:w="3794" w:type="dxa"/>
          <w:jc w:val="center"/>
        </w:trPr>
        <w:tc>
          <w:tcPr>
            <w:tcW w:w="5495" w:type="dxa"/>
            <w:gridSpan w:val="4"/>
            <w:tcBorders>
              <w:top w:val="double" w:sz="4" w:space="0" w:color="auto"/>
              <w:left w:val="nil"/>
              <w:right w:val="nil"/>
            </w:tcBorders>
            <w:shd w:val="clear" w:color="auto" w:fill="FFFFFF" w:themeFill="background1"/>
          </w:tcPr>
          <w:p w:rsidR="00E52BA4" w:rsidRPr="00C03005" w:rsidRDefault="00E52BA4" w:rsidP="00E52BA4">
            <w:pPr>
              <w:widowControl w:val="0"/>
              <w:overflowPunct w:val="0"/>
              <w:autoSpaceDE w:val="0"/>
              <w:autoSpaceDN w:val="0"/>
              <w:adjustRightInd w:val="0"/>
              <w:ind w:right="136"/>
              <w:jc w:val="center"/>
              <w:rPr>
                <w:rFonts w:cs="Calibri"/>
                <w:b/>
                <w:bCs/>
                <w:szCs w:val="20"/>
              </w:rPr>
            </w:pPr>
          </w:p>
        </w:tc>
      </w:tr>
      <w:tr w:rsidR="009D1191" w:rsidRPr="005177B8" w:rsidTr="00EA1E4A">
        <w:trPr>
          <w:gridAfter w:val="2"/>
          <w:wAfter w:w="3794" w:type="dxa"/>
          <w:jc w:val="center"/>
        </w:trPr>
        <w:tc>
          <w:tcPr>
            <w:tcW w:w="5495" w:type="dxa"/>
            <w:gridSpan w:val="4"/>
            <w:tcBorders>
              <w:top w:val="double" w:sz="4" w:space="0" w:color="auto"/>
            </w:tcBorders>
            <w:shd w:val="clear" w:color="auto" w:fill="FABF8F" w:themeFill="accent6" w:themeFillTint="99"/>
          </w:tcPr>
          <w:p w:rsidR="009D1191" w:rsidRPr="00C03005" w:rsidRDefault="009D1191" w:rsidP="00E52BA4">
            <w:pPr>
              <w:widowControl w:val="0"/>
              <w:overflowPunct w:val="0"/>
              <w:autoSpaceDE w:val="0"/>
              <w:autoSpaceDN w:val="0"/>
              <w:adjustRightInd w:val="0"/>
              <w:ind w:right="136"/>
              <w:jc w:val="center"/>
              <w:rPr>
                <w:rFonts w:cs="Calibri"/>
                <w:b/>
                <w:bCs/>
                <w:szCs w:val="20"/>
              </w:rPr>
            </w:pPr>
            <w:r w:rsidRPr="00C03005">
              <w:rPr>
                <w:rFonts w:cs="Calibri"/>
                <w:b/>
                <w:bCs/>
                <w:szCs w:val="20"/>
              </w:rPr>
              <w:t xml:space="preserve">CALIFICACIÓN </w:t>
            </w:r>
            <w:r w:rsidR="00780C35" w:rsidRPr="00C03005">
              <w:rPr>
                <w:rFonts w:cs="Calibri"/>
                <w:b/>
                <w:bCs/>
                <w:szCs w:val="20"/>
              </w:rPr>
              <w:t xml:space="preserve"> </w:t>
            </w:r>
            <w:r w:rsidRPr="00C03005">
              <w:rPr>
                <w:rFonts w:cs="Calibri"/>
                <w:b/>
                <w:bCs/>
                <w:szCs w:val="20"/>
              </w:rPr>
              <w:t>FINAL</w:t>
            </w:r>
          </w:p>
        </w:tc>
      </w:tr>
      <w:tr w:rsidR="00E52BA4" w:rsidRPr="005177B8" w:rsidTr="00E52BA4">
        <w:trPr>
          <w:gridAfter w:val="2"/>
          <w:wAfter w:w="3794" w:type="dxa"/>
          <w:jc w:val="center"/>
        </w:trPr>
        <w:tc>
          <w:tcPr>
            <w:tcW w:w="1843" w:type="dxa"/>
          </w:tcPr>
          <w:p w:rsidR="00E52BA4" w:rsidRPr="005177B8" w:rsidRDefault="00E52BA4" w:rsidP="00E52BA4">
            <w:pPr>
              <w:widowControl w:val="0"/>
              <w:overflowPunct w:val="0"/>
              <w:autoSpaceDE w:val="0"/>
              <w:autoSpaceDN w:val="0"/>
              <w:adjustRightInd w:val="0"/>
              <w:ind w:right="136"/>
              <w:jc w:val="center"/>
              <w:rPr>
                <w:rFonts w:cs="Calibri"/>
                <w:bCs/>
                <w:i/>
                <w:szCs w:val="20"/>
              </w:rPr>
            </w:pPr>
            <w:r>
              <w:rPr>
                <w:rFonts w:cs="Calibri"/>
                <w:bCs/>
                <w:i/>
                <w:szCs w:val="20"/>
              </w:rPr>
              <w:t>1</w:t>
            </w:r>
            <w:r w:rsidRPr="005177B8">
              <w:rPr>
                <w:rFonts w:cs="Calibri"/>
                <w:bCs/>
                <w:i/>
                <w:szCs w:val="20"/>
              </w:rPr>
              <w:t>ª evaluación</w:t>
            </w:r>
          </w:p>
        </w:tc>
        <w:tc>
          <w:tcPr>
            <w:tcW w:w="1842" w:type="dxa"/>
            <w:gridSpan w:val="2"/>
          </w:tcPr>
          <w:p w:rsidR="00E52BA4" w:rsidRPr="005177B8" w:rsidRDefault="00E52BA4" w:rsidP="00E52BA4">
            <w:pPr>
              <w:widowControl w:val="0"/>
              <w:overflowPunct w:val="0"/>
              <w:autoSpaceDE w:val="0"/>
              <w:autoSpaceDN w:val="0"/>
              <w:adjustRightInd w:val="0"/>
              <w:ind w:right="136"/>
              <w:jc w:val="center"/>
              <w:rPr>
                <w:rFonts w:cs="Calibri"/>
                <w:bCs/>
                <w:i/>
                <w:szCs w:val="20"/>
              </w:rPr>
            </w:pPr>
            <w:r>
              <w:rPr>
                <w:rFonts w:cs="Calibri"/>
                <w:bCs/>
                <w:i/>
                <w:szCs w:val="20"/>
              </w:rPr>
              <w:t>2</w:t>
            </w:r>
            <w:r w:rsidRPr="005177B8">
              <w:rPr>
                <w:rFonts w:cs="Calibri"/>
                <w:bCs/>
                <w:i/>
                <w:szCs w:val="20"/>
              </w:rPr>
              <w:t>ª evaluación</w:t>
            </w:r>
          </w:p>
        </w:tc>
        <w:tc>
          <w:tcPr>
            <w:tcW w:w="1810" w:type="dxa"/>
          </w:tcPr>
          <w:p w:rsidR="00E52BA4" w:rsidRPr="005177B8" w:rsidRDefault="00E52BA4" w:rsidP="00E52BA4">
            <w:pPr>
              <w:widowControl w:val="0"/>
              <w:overflowPunct w:val="0"/>
              <w:autoSpaceDE w:val="0"/>
              <w:autoSpaceDN w:val="0"/>
              <w:adjustRightInd w:val="0"/>
              <w:ind w:right="136"/>
              <w:jc w:val="center"/>
              <w:rPr>
                <w:rFonts w:cs="Calibri"/>
                <w:bCs/>
                <w:i/>
                <w:szCs w:val="20"/>
              </w:rPr>
            </w:pPr>
            <w:r>
              <w:rPr>
                <w:rFonts w:cs="Calibri"/>
                <w:bCs/>
                <w:i/>
                <w:szCs w:val="20"/>
              </w:rPr>
              <w:t>3</w:t>
            </w:r>
            <w:r w:rsidRPr="005177B8">
              <w:rPr>
                <w:rFonts w:cs="Calibri"/>
                <w:bCs/>
                <w:i/>
                <w:szCs w:val="20"/>
              </w:rPr>
              <w:t>ª evaluación</w:t>
            </w:r>
          </w:p>
        </w:tc>
      </w:tr>
      <w:tr w:rsidR="00E52BA4" w:rsidRPr="005177B8" w:rsidTr="00E52BA4">
        <w:trPr>
          <w:gridAfter w:val="2"/>
          <w:wAfter w:w="3794" w:type="dxa"/>
          <w:jc w:val="center"/>
        </w:trPr>
        <w:tc>
          <w:tcPr>
            <w:tcW w:w="1843" w:type="dxa"/>
          </w:tcPr>
          <w:p w:rsidR="00E52BA4" w:rsidRPr="005177B8" w:rsidRDefault="00E52BA4" w:rsidP="00E52BA4">
            <w:pPr>
              <w:widowControl w:val="0"/>
              <w:overflowPunct w:val="0"/>
              <w:autoSpaceDE w:val="0"/>
              <w:autoSpaceDN w:val="0"/>
              <w:adjustRightInd w:val="0"/>
              <w:ind w:right="136"/>
              <w:jc w:val="center"/>
              <w:rPr>
                <w:rFonts w:cs="Calibri"/>
                <w:bCs/>
                <w:szCs w:val="20"/>
              </w:rPr>
            </w:pPr>
            <w:r>
              <w:rPr>
                <w:rFonts w:cs="Calibri"/>
                <w:bCs/>
                <w:szCs w:val="20"/>
              </w:rPr>
              <w:t>20</w:t>
            </w:r>
            <w:r w:rsidRPr="005177B8">
              <w:rPr>
                <w:rFonts w:cs="Calibri"/>
                <w:bCs/>
                <w:szCs w:val="20"/>
              </w:rPr>
              <w:t xml:space="preserve"> %</w:t>
            </w:r>
          </w:p>
        </w:tc>
        <w:tc>
          <w:tcPr>
            <w:tcW w:w="1842" w:type="dxa"/>
            <w:gridSpan w:val="2"/>
          </w:tcPr>
          <w:p w:rsidR="00E52BA4" w:rsidRPr="005177B8" w:rsidRDefault="00E52BA4" w:rsidP="00E52BA4">
            <w:pPr>
              <w:widowControl w:val="0"/>
              <w:overflowPunct w:val="0"/>
              <w:autoSpaceDE w:val="0"/>
              <w:autoSpaceDN w:val="0"/>
              <w:adjustRightInd w:val="0"/>
              <w:ind w:right="136"/>
              <w:jc w:val="center"/>
              <w:rPr>
                <w:rFonts w:cs="Calibri"/>
                <w:bCs/>
                <w:szCs w:val="20"/>
              </w:rPr>
            </w:pPr>
            <w:r>
              <w:rPr>
                <w:rFonts w:cs="Calibri"/>
                <w:bCs/>
                <w:szCs w:val="20"/>
              </w:rPr>
              <w:t>30</w:t>
            </w:r>
            <w:r w:rsidRPr="005177B8">
              <w:rPr>
                <w:rFonts w:cs="Calibri"/>
                <w:bCs/>
                <w:szCs w:val="20"/>
              </w:rPr>
              <w:t xml:space="preserve"> %</w:t>
            </w:r>
          </w:p>
        </w:tc>
        <w:tc>
          <w:tcPr>
            <w:tcW w:w="1810" w:type="dxa"/>
          </w:tcPr>
          <w:p w:rsidR="00E52BA4" w:rsidRPr="005177B8" w:rsidRDefault="00E52BA4" w:rsidP="00E52BA4">
            <w:pPr>
              <w:widowControl w:val="0"/>
              <w:overflowPunct w:val="0"/>
              <w:autoSpaceDE w:val="0"/>
              <w:autoSpaceDN w:val="0"/>
              <w:adjustRightInd w:val="0"/>
              <w:ind w:right="136"/>
              <w:jc w:val="center"/>
              <w:rPr>
                <w:rFonts w:cs="Calibri"/>
                <w:bCs/>
                <w:szCs w:val="20"/>
              </w:rPr>
            </w:pPr>
            <w:r w:rsidRPr="005177B8">
              <w:rPr>
                <w:rFonts w:cs="Calibri"/>
                <w:bCs/>
                <w:szCs w:val="20"/>
              </w:rPr>
              <w:t>50 %</w:t>
            </w:r>
          </w:p>
        </w:tc>
      </w:tr>
    </w:tbl>
    <w:p w:rsidR="005177B8" w:rsidRPr="00B360AB" w:rsidRDefault="005177B8" w:rsidP="00B360AB">
      <w:pPr>
        <w:pStyle w:val="Estndar"/>
        <w:spacing w:line="276" w:lineRule="auto"/>
        <w:jc w:val="both"/>
        <w:rPr>
          <w:rFonts w:ascii="Calibri" w:hAnsi="Calibri" w:cs="Calibri"/>
          <w:snapToGrid/>
          <w:color w:val="auto"/>
          <w:sz w:val="18"/>
          <w:szCs w:val="20"/>
          <w:lang w:val="es-ES_tradnl"/>
        </w:rPr>
      </w:pPr>
    </w:p>
    <w:p w:rsidR="005177B8" w:rsidRPr="005177B8" w:rsidRDefault="005177B8" w:rsidP="005177B8">
      <w:pPr>
        <w:pStyle w:val="Estndar"/>
        <w:spacing w:line="276" w:lineRule="auto"/>
        <w:jc w:val="both"/>
        <w:rPr>
          <w:rFonts w:ascii="Calibri" w:hAnsi="Calibri" w:cs="Calibri"/>
          <w:snapToGrid/>
          <w:color w:val="auto"/>
          <w:sz w:val="22"/>
          <w:szCs w:val="20"/>
          <w:lang w:val="es-ES_tradnl"/>
        </w:rPr>
      </w:pPr>
    </w:p>
    <w:p w:rsidR="005177B8" w:rsidRPr="005177B8" w:rsidRDefault="005177B8" w:rsidP="005177B8">
      <w:pPr>
        <w:rPr>
          <w:rFonts w:cs="Calibri"/>
          <w:szCs w:val="20"/>
        </w:rPr>
      </w:pPr>
      <w:r w:rsidRPr="005177B8">
        <w:rPr>
          <w:rFonts w:cs="Calibri"/>
          <w:szCs w:val="20"/>
        </w:rPr>
        <w:t xml:space="preserve">A la hora de </w:t>
      </w:r>
      <w:r w:rsidR="002D367D">
        <w:rPr>
          <w:rFonts w:cs="Calibri"/>
          <w:szCs w:val="20"/>
        </w:rPr>
        <w:t>evaluar</w:t>
      </w:r>
      <w:r w:rsidRPr="005177B8">
        <w:rPr>
          <w:rFonts w:cs="Calibri"/>
          <w:szCs w:val="20"/>
        </w:rPr>
        <w:t xml:space="preserve"> se tendrán en cuenta las siguientes premisas:</w:t>
      </w:r>
    </w:p>
    <w:p w:rsidR="002D367D" w:rsidRDefault="002D367D" w:rsidP="005177B8">
      <w:pPr>
        <w:numPr>
          <w:ilvl w:val="0"/>
          <w:numId w:val="1"/>
        </w:numPr>
        <w:tabs>
          <w:tab w:val="clear" w:pos="1065"/>
          <w:tab w:val="num" w:pos="360"/>
        </w:tabs>
        <w:spacing w:after="0"/>
        <w:ind w:left="360"/>
        <w:jc w:val="both"/>
        <w:rPr>
          <w:rFonts w:cs="Calibri"/>
          <w:szCs w:val="20"/>
        </w:rPr>
      </w:pPr>
      <w:r>
        <w:rPr>
          <w:rFonts w:cs="Calibri"/>
          <w:szCs w:val="20"/>
        </w:rPr>
        <w:t>Asistencia diaria a clase con atención y correcto comportamiento. Evaluación continua de la actividad de cada alumno en clase, su participación e implicación en la asignatura.</w:t>
      </w:r>
    </w:p>
    <w:p w:rsidR="005177B8" w:rsidRPr="005177B8" w:rsidRDefault="002D367D" w:rsidP="005177B8">
      <w:pPr>
        <w:numPr>
          <w:ilvl w:val="0"/>
          <w:numId w:val="1"/>
        </w:numPr>
        <w:tabs>
          <w:tab w:val="clear" w:pos="1065"/>
          <w:tab w:val="num" w:pos="360"/>
        </w:tabs>
        <w:spacing w:after="0"/>
        <w:ind w:left="360"/>
        <w:jc w:val="both"/>
        <w:rPr>
          <w:rFonts w:cs="Calibri"/>
          <w:szCs w:val="20"/>
        </w:rPr>
      </w:pPr>
      <w:r>
        <w:rPr>
          <w:rFonts w:cs="Calibri"/>
          <w:szCs w:val="20"/>
        </w:rPr>
        <w:t>Realización de</w:t>
      </w:r>
      <w:r w:rsidR="005177B8" w:rsidRPr="005177B8">
        <w:rPr>
          <w:rFonts w:cs="Calibri"/>
          <w:szCs w:val="20"/>
        </w:rPr>
        <w:t xml:space="preserve"> los exámenes en la fecha indicada. En caso de imposibilidad habrá  que justificarlo debidamente y se realizará el primer día que se incorpore a clase.</w:t>
      </w:r>
    </w:p>
    <w:p w:rsidR="005177B8" w:rsidRPr="005177B8" w:rsidRDefault="005177B8" w:rsidP="005177B8">
      <w:pPr>
        <w:numPr>
          <w:ilvl w:val="0"/>
          <w:numId w:val="1"/>
        </w:numPr>
        <w:tabs>
          <w:tab w:val="clear" w:pos="1065"/>
          <w:tab w:val="num" w:pos="360"/>
        </w:tabs>
        <w:spacing w:after="0"/>
        <w:ind w:left="360"/>
        <w:jc w:val="both"/>
        <w:rPr>
          <w:rFonts w:cs="Calibri"/>
          <w:szCs w:val="20"/>
        </w:rPr>
      </w:pPr>
      <w:r w:rsidRPr="005177B8">
        <w:rPr>
          <w:rFonts w:cs="Calibri"/>
          <w:szCs w:val="20"/>
        </w:rPr>
        <w:t xml:space="preserve">Copiar por cualquier medio (del compañero, del libro, de los apuntes, de “chuletas”, etc.) supone automáticamente un suspenso. </w:t>
      </w:r>
    </w:p>
    <w:p w:rsidR="005177B8" w:rsidRPr="005177B8" w:rsidRDefault="005177B8" w:rsidP="005177B8">
      <w:pPr>
        <w:numPr>
          <w:ilvl w:val="0"/>
          <w:numId w:val="1"/>
        </w:numPr>
        <w:tabs>
          <w:tab w:val="clear" w:pos="1065"/>
          <w:tab w:val="num" w:pos="360"/>
        </w:tabs>
        <w:spacing w:after="0"/>
        <w:ind w:left="360"/>
        <w:jc w:val="both"/>
        <w:rPr>
          <w:rFonts w:cs="Calibri"/>
          <w:szCs w:val="20"/>
        </w:rPr>
      </w:pPr>
      <w:r w:rsidRPr="005177B8">
        <w:rPr>
          <w:rFonts w:cs="Calibri"/>
          <w:szCs w:val="20"/>
        </w:rPr>
        <w:t>Los trabajos entregados fuera de plazo no se recogerán, salvo que haya un motivo importante, en cuyo caso se justificará debidamente. Si se detectase que este estuviera copiado (de otro compañero, libro, internet, etc.) tendrá como nota un cero.</w:t>
      </w:r>
    </w:p>
    <w:p w:rsidR="005177B8" w:rsidRPr="005177B8" w:rsidRDefault="005177B8" w:rsidP="005177B8">
      <w:pPr>
        <w:spacing w:after="0"/>
        <w:jc w:val="both"/>
        <w:rPr>
          <w:rFonts w:cs="Calibri"/>
          <w:b/>
          <w:szCs w:val="20"/>
          <w:lang w:val="es-ES_tradnl"/>
        </w:rPr>
      </w:pPr>
    </w:p>
    <w:p w:rsidR="005177B8" w:rsidRDefault="002D367D" w:rsidP="005177B8">
      <w:pPr>
        <w:spacing w:after="0"/>
        <w:jc w:val="both"/>
        <w:rPr>
          <w:rFonts w:cs="Calibri"/>
          <w:b/>
          <w:szCs w:val="20"/>
          <w:lang w:val="es-ES_tradnl"/>
        </w:rPr>
      </w:pPr>
      <w:r>
        <w:rPr>
          <w:rFonts w:cs="Calibri"/>
          <w:lang w:val="es-ES_tradnl"/>
        </w:rPr>
        <w:t xml:space="preserve">En el caso de que algún alumno no superara la asignatura </w:t>
      </w:r>
      <w:r w:rsidRPr="00526CB5">
        <w:rPr>
          <w:rFonts w:cs="Calibri"/>
        </w:rPr>
        <w:t xml:space="preserve">por curso, </w:t>
      </w:r>
      <w:r>
        <w:rPr>
          <w:rFonts w:cs="Calibri"/>
        </w:rPr>
        <w:t>podrá</w:t>
      </w:r>
      <w:r w:rsidRPr="00526CB5">
        <w:rPr>
          <w:rFonts w:cs="Calibri"/>
        </w:rPr>
        <w:t xml:space="preserve"> presentarse a un examen al final de curso. Si el examen queda aprobado, sea la nota que sea, no podrá tener más de un 5 de calificación. Si algún alumno aprobado por curso desea subir nota podrá presentarse también al examen</w:t>
      </w:r>
      <w:r>
        <w:rPr>
          <w:rFonts w:cs="Calibri"/>
        </w:rPr>
        <w:t>, en cuyo caso la nota obtenida en dicho examen sería la final del curso.</w:t>
      </w:r>
    </w:p>
    <w:p w:rsidR="005177B8" w:rsidRDefault="005177B8" w:rsidP="005177B8">
      <w:pPr>
        <w:spacing w:after="0"/>
        <w:jc w:val="both"/>
        <w:rPr>
          <w:rFonts w:cs="Calibri"/>
          <w:b/>
          <w:szCs w:val="20"/>
          <w:lang w:val="es-ES_tradnl"/>
        </w:rPr>
      </w:pPr>
    </w:p>
    <w:p w:rsidR="005177B8" w:rsidRPr="005177B8" w:rsidRDefault="005177B8" w:rsidP="005177B8">
      <w:pPr>
        <w:pStyle w:val="Estndar"/>
        <w:spacing w:line="276" w:lineRule="auto"/>
        <w:jc w:val="both"/>
        <w:rPr>
          <w:rFonts w:ascii="Calibri" w:hAnsi="Calibri" w:cs="Calibri"/>
          <w:sz w:val="22"/>
          <w:szCs w:val="20"/>
        </w:rPr>
      </w:pPr>
      <w:r w:rsidRPr="005177B8">
        <w:rPr>
          <w:rFonts w:ascii="Calibri" w:hAnsi="Calibri" w:cs="Calibri"/>
          <w:sz w:val="22"/>
          <w:szCs w:val="20"/>
        </w:rPr>
        <w:tab/>
      </w:r>
    </w:p>
    <w:p w:rsidR="005177B8" w:rsidRDefault="005177B8" w:rsidP="005177B8">
      <w:pPr>
        <w:pStyle w:val="Estndar"/>
        <w:spacing w:line="276" w:lineRule="auto"/>
        <w:jc w:val="both"/>
        <w:rPr>
          <w:rFonts w:ascii="Calibri" w:hAnsi="Calibri" w:cs="Calibri"/>
          <w:sz w:val="22"/>
          <w:szCs w:val="20"/>
        </w:rPr>
      </w:pPr>
      <w:r w:rsidRPr="005177B8">
        <w:rPr>
          <w:rFonts w:ascii="Calibri" w:hAnsi="Calibri" w:cs="Calibri"/>
          <w:sz w:val="22"/>
          <w:szCs w:val="20"/>
          <w:lang w:val="es-ES_tradnl"/>
        </w:rPr>
        <w:t xml:space="preserve">La </w:t>
      </w:r>
      <w:r w:rsidRPr="005177B8">
        <w:rPr>
          <w:rFonts w:ascii="Calibri" w:hAnsi="Calibri" w:cs="Calibri"/>
          <w:b/>
          <w:sz w:val="22"/>
          <w:szCs w:val="20"/>
          <w:u w:val="single"/>
          <w:lang w:val="es-ES_tradnl"/>
        </w:rPr>
        <w:t>prueba extraordinaria</w:t>
      </w:r>
      <w:r w:rsidRPr="005177B8">
        <w:rPr>
          <w:rFonts w:ascii="Calibri" w:hAnsi="Calibri" w:cs="Calibri"/>
          <w:sz w:val="22"/>
          <w:szCs w:val="20"/>
          <w:lang w:val="es-ES_tradnl"/>
        </w:rPr>
        <w:t xml:space="preserve">,  constará, en el apartado lingüístico,  de una traducción  del </w:t>
      </w:r>
      <w:r w:rsidR="00E52BA4">
        <w:rPr>
          <w:rFonts w:ascii="Calibri" w:hAnsi="Calibri" w:cs="Calibri"/>
          <w:sz w:val="22"/>
          <w:szCs w:val="20"/>
          <w:lang w:val="es-ES_tradnl"/>
        </w:rPr>
        <w:t>latín</w:t>
      </w:r>
      <w:r w:rsidRPr="005177B8">
        <w:rPr>
          <w:rFonts w:ascii="Calibri" w:hAnsi="Calibri" w:cs="Calibri"/>
          <w:sz w:val="22"/>
          <w:szCs w:val="20"/>
          <w:lang w:val="es-ES_tradnl"/>
        </w:rPr>
        <w:t xml:space="preserve"> clásico al castellano, sobre la que se realizará, además, el  análisis morfosintáctico,  ejercicios de morfología (nominal y verbal), de sintaxis  y </w:t>
      </w:r>
      <w:r w:rsidR="00E52BA4">
        <w:rPr>
          <w:rFonts w:ascii="Calibri" w:hAnsi="Calibri" w:cs="Calibri"/>
          <w:sz w:val="22"/>
          <w:szCs w:val="20"/>
          <w:lang w:val="es-ES_tradnl"/>
        </w:rPr>
        <w:t xml:space="preserve">algún </w:t>
      </w:r>
      <w:r w:rsidRPr="005177B8">
        <w:rPr>
          <w:rFonts w:ascii="Calibri" w:hAnsi="Calibri" w:cs="Calibri"/>
          <w:sz w:val="22"/>
          <w:szCs w:val="20"/>
          <w:lang w:val="es-ES_tradnl"/>
        </w:rPr>
        <w:t xml:space="preserve">ejercicio de </w:t>
      </w:r>
      <w:r w:rsidR="00EA1E4A">
        <w:rPr>
          <w:rFonts w:ascii="Calibri" w:hAnsi="Calibri" w:cs="Calibri"/>
          <w:sz w:val="22"/>
          <w:szCs w:val="20"/>
          <w:lang w:val="es-ES_tradnl"/>
        </w:rPr>
        <w:t>evolución fonética</w:t>
      </w:r>
      <w:r w:rsidRPr="005177B8">
        <w:rPr>
          <w:rFonts w:ascii="Calibri" w:hAnsi="Calibri" w:cs="Calibri"/>
          <w:sz w:val="22"/>
          <w:szCs w:val="20"/>
          <w:lang w:val="es-ES_tradnl"/>
        </w:rPr>
        <w:t xml:space="preserve">. </w:t>
      </w:r>
      <w:r w:rsidRPr="005177B8">
        <w:rPr>
          <w:rFonts w:ascii="Calibri" w:hAnsi="Calibri" w:cs="Calibri"/>
          <w:sz w:val="22"/>
          <w:szCs w:val="20"/>
        </w:rPr>
        <w:t xml:space="preserve">Se examinará, asimismo, de las lecturas realizadas a lo largo del curso y de la cultura estudiada, que no hayan superado. </w:t>
      </w:r>
    </w:p>
    <w:p w:rsidR="005177B8" w:rsidRDefault="005177B8" w:rsidP="005177B8">
      <w:pPr>
        <w:pStyle w:val="Estndar"/>
        <w:spacing w:line="276" w:lineRule="auto"/>
        <w:jc w:val="both"/>
        <w:rPr>
          <w:rFonts w:ascii="Calibri" w:hAnsi="Calibri" w:cs="Calibri"/>
          <w:sz w:val="22"/>
          <w:szCs w:val="20"/>
        </w:rPr>
      </w:pPr>
    </w:p>
    <w:p w:rsidR="005177B8" w:rsidRDefault="005177B8" w:rsidP="005177B8">
      <w:pPr>
        <w:pStyle w:val="Estndar"/>
        <w:spacing w:line="276" w:lineRule="auto"/>
        <w:jc w:val="both"/>
        <w:rPr>
          <w:rFonts w:ascii="Calibri" w:hAnsi="Calibri" w:cs="Calibri"/>
          <w:sz w:val="22"/>
          <w:szCs w:val="20"/>
          <w:lang w:val="es-ES_tradnl"/>
        </w:rPr>
      </w:pPr>
      <w:r w:rsidRPr="005177B8">
        <w:rPr>
          <w:rFonts w:ascii="Calibri" w:hAnsi="Calibri" w:cs="Calibri"/>
          <w:sz w:val="22"/>
          <w:szCs w:val="20"/>
        </w:rPr>
        <w:t xml:space="preserve"> </w:t>
      </w:r>
      <w:r w:rsidRPr="005177B8">
        <w:rPr>
          <w:rFonts w:ascii="Calibri" w:hAnsi="Calibri" w:cs="Calibri"/>
          <w:sz w:val="22"/>
          <w:szCs w:val="20"/>
          <w:lang w:val="es-ES_tradnl"/>
        </w:rPr>
        <w:t xml:space="preserve">En este tipo de pruebas la traducción, análisis sintáctico e interpretación del texto constituirán el 40% de la nota global, un 40 % las cuestiones de morfología, un 10% las cuestiones léxicas y un 10% la sintaxis. Las lecturas programadas y los temas de cultura dados en clase computarán como  un 20 %  cada una de ellas, que se computarían con los mismos porcentajes que durante el resto del curso.   </w:t>
      </w:r>
    </w:p>
    <w:p w:rsidR="005177B8" w:rsidRPr="005177B8" w:rsidRDefault="005177B8" w:rsidP="005177B8">
      <w:pPr>
        <w:pStyle w:val="Estndar"/>
        <w:spacing w:line="276" w:lineRule="auto"/>
        <w:jc w:val="both"/>
        <w:rPr>
          <w:rFonts w:ascii="Calibri" w:hAnsi="Calibri" w:cs="Calibri"/>
          <w:sz w:val="22"/>
          <w:szCs w:val="20"/>
          <w:lang w:val="es-ES_tradnl"/>
        </w:rPr>
      </w:pPr>
    </w:p>
    <w:p w:rsidR="005177B8" w:rsidRPr="005177B8" w:rsidRDefault="005177B8" w:rsidP="005177B8">
      <w:pPr>
        <w:jc w:val="both"/>
        <w:rPr>
          <w:rFonts w:cs="Calibri"/>
          <w:szCs w:val="20"/>
          <w:lang w:val="es-ES_tradnl"/>
        </w:rPr>
      </w:pPr>
      <w:r w:rsidRPr="005177B8">
        <w:rPr>
          <w:rFonts w:cs="Calibri"/>
          <w:szCs w:val="20"/>
          <w:lang w:val="es-ES_tradnl"/>
        </w:rPr>
        <w:t xml:space="preserve">La </w:t>
      </w:r>
      <w:r w:rsidRPr="005177B8">
        <w:rPr>
          <w:rFonts w:cs="Calibri"/>
          <w:szCs w:val="20"/>
          <w:u w:val="single"/>
          <w:lang w:val="es-ES_tradnl"/>
        </w:rPr>
        <w:t>nota</w:t>
      </w:r>
      <w:r w:rsidRPr="005177B8">
        <w:rPr>
          <w:rFonts w:cs="Calibri"/>
          <w:szCs w:val="20"/>
          <w:lang w:val="es-ES_tradnl"/>
        </w:rPr>
        <w:t xml:space="preserve"> de la prueba extraordinaria se establecerá de acuerdo a los siguientes porcentajes: 80 % nota del examen, 20 % valoración de la evolución del alumno durante el curso.  Los </w:t>
      </w:r>
      <w:r w:rsidRPr="005177B8">
        <w:rPr>
          <w:rFonts w:cs="Calibri"/>
          <w:szCs w:val="20"/>
          <w:u w:val="single"/>
          <w:lang w:val="es-ES_tradnl"/>
        </w:rPr>
        <w:t>contenidos</w:t>
      </w:r>
      <w:r w:rsidRPr="005177B8">
        <w:rPr>
          <w:rFonts w:cs="Calibri"/>
          <w:szCs w:val="20"/>
          <w:lang w:val="es-ES_tradnl"/>
        </w:rPr>
        <w:t xml:space="preserve"> son los mínimos del curso.       </w:t>
      </w:r>
    </w:p>
    <w:p w:rsidR="002D367D" w:rsidRPr="005177B8" w:rsidRDefault="002D367D" w:rsidP="002D367D">
      <w:pPr>
        <w:rPr>
          <w:rFonts w:cs="Calibri"/>
          <w:b/>
          <w:bCs/>
          <w:szCs w:val="20"/>
          <w:lang w:val="es-ES_tradnl"/>
        </w:rPr>
      </w:pPr>
    </w:p>
    <w:sectPr w:rsidR="002D367D" w:rsidRPr="005177B8" w:rsidSect="00E52BA4">
      <w:headerReference w:type="default" r:id="rId7"/>
      <w:headerReference w:type="first" r:id="rId8"/>
      <w:pgSz w:w="11906" w:h="16838"/>
      <w:pgMar w:top="1134" w:right="1418"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13A" w:rsidRDefault="0093013A" w:rsidP="005177B8">
      <w:pPr>
        <w:spacing w:after="0" w:line="240" w:lineRule="auto"/>
      </w:pPr>
      <w:r>
        <w:separator/>
      </w:r>
    </w:p>
  </w:endnote>
  <w:endnote w:type="continuationSeparator" w:id="0">
    <w:p w:rsidR="0093013A" w:rsidRDefault="0093013A" w:rsidP="00517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13A" w:rsidRDefault="0093013A" w:rsidP="005177B8">
      <w:pPr>
        <w:spacing w:after="0" w:line="240" w:lineRule="auto"/>
      </w:pPr>
      <w:r>
        <w:separator/>
      </w:r>
    </w:p>
  </w:footnote>
  <w:footnote w:type="continuationSeparator" w:id="0">
    <w:p w:rsidR="0093013A" w:rsidRDefault="0093013A" w:rsidP="00517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1A" w:rsidRPr="005177B8" w:rsidRDefault="000842E2" w:rsidP="00AD5D1A">
    <w:pPr>
      <w:jc w:val="center"/>
      <w:rPr>
        <w:b/>
        <w:sz w:val="28"/>
      </w:rPr>
    </w:pPr>
    <w:r w:rsidRPr="005177B8">
      <w:rPr>
        <w:b/>
        <w:sz w:val="28"/>
      </w:rPr>
      <w:t>LATIN 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1A" w:rsidRPr="005177B8" w:rsidRDefault="000842E2" w:rsidP="00AD5D1A">
    <w:pPr>
      <w:jc w:val="center"/>
      <w:rPr>
        <w:sz w:val="28"/>
      </w:rPr>
    </w:pPr>
    <w:r w:rsidRPr="005177B8">
      <w:rPr>
        <w:b/>
        <w:sz w:val="28"/>
      </w:rPr>
      <w:t xml:space="preserve">GRIEGO 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1E1F"/>
    <w:multiLevelType w:val="hybridMultilevel"/>
    <w:tmpl w:val="691607B6"/>
    <w:lvl w:ilvl="0" w:tplc="4350C5D8">
      <w:numFmt w:val="bullet"/>
      <w:lvlText w:val="-"/>
      <w:lvlJc w:val="left"/>
      <w:pPr>
        <w:ind w:left="750" w:hanging="390"/>
      </w:pPr>
      <w:rPr>
        <w:rFonts w:ascii="Comic Sans MS" w:eastAsia="Times New Roman" w:hAnsi="Comic Sans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B1629A5"/>
    <w:multiLevelType w:val="singleLevel"/>
    <w:tmpl w:val="C27CB44A"/>
    <w:lvl w:ilvl="0">
      <w:start w:val="3"/>
      <w:numFmt w:val="bullet"/>
      <w:lvlText w:val="-"/>
      <w:lvlJc w:val="left"/>
      <w:pPr>
        <w:tabs>
          <w:tab w:val="num" w:pos="1065"/>
        </w:tabs>
        <w:ind w:left="1065" w:hanging="360"/>
      </w:pPr>
      <w:rPr>
        <w:rFonts w:ascii="Times New Roman" w:hAnsi="Times New Roman" w:hint="default"/>
      </w:rPr>
    </w:lvl>
  </w:abstractNum>
  <w:abstractNum w:abstractNumId="2">
    <w:nsid w:val="69E12AAC"/>
    <w:multiLevelType w:val="hybridMultilevel"/>
    <w:tmpl w:val="C57CC1F8"/>
    <w:lvl w:ilvl="0" w:tplc="5CD48654">
      <w:start w:val="50"/>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177B8"/>
    <w:rsid w:val="00074F8C"/>
    <w:rsid w:val="000842E2"/>
    <w:rsid w:val="000A769C"/>
    <w:rsid w:val="000C1AFA"/>
    <w:rsid w:val="000C734B"/>
    <w:rsid w:val="000E1553"/>
    <w:rsid w:val="00121602"/>
    <w:rsid w:val="00170BCD"/>
    <w:rsid w:val="001B395B"/>
    <w:rsid w:val="001D1700"/>
    <w:rsid w:val="001D5183"/>
    <w:rsid w:val="001E659F"/>
    <w:rsid w:val="002253AA"/>
    <w:rsid w:val="002D367D"/>
    <w:rsid w:val="002F2518"/>
    <w:rsid w:val="00317979"/>
    <w:rsid w:val="003D0334"/>
    <w:rsid w:val="003D04BB"/>
    <w:rsid w:val="003D737B"/>
    <w:rsid w:val="0043399F"/>
    <w:rsid w:val="00476BB8"/>
    <w:rsid w:val="004A4188"/>
    <w:rsid w:val="004D77DE"/>
    <w:rsid w:val="004F118B"/>
    <w:rsid w:val="005177B8"/>
    <w:rsid w:val="005352C4"/>
    <w:rsid w:val="005630CC"/>
    <w:rsid w:val="005657FD"/>
    <w:rsid w:val="00565D84"/>
    <w:rsid w:val="00584601"/>
    <w:rsid w:val="005A1291"/>
    <w:rsid w:val="005D4804"/>
    <w:rsid w:val="00680297"/>
    <w:rsid w:val="006B1B93"/>
    <w:rsid w:val="006D680C"/>
    <w:rsid w:val="00780C35"/>
    <w:rsid w:val="007B47D7"/>
    <w:rsid w:val="007B5928"/>
    <w:rsid w:val="007B6422"/>
    <w:rsid w:val="007D1843"/>
    <w:rsid w:val="00802479"/>
    <w:rsid w:val="0083253B"/>
    <w:rsid w:val="00860C28"/>
    <w:rsid w:val="008920B6"/>
    <w:rsid w:val="00913AFB"/>
    <w:rsid w:val="0093013A"/>
    <w:rsid w:val="009449A4"/>
    <w:rsid w:val="0099658C"/>
    <w:rsid w:val="009C7B14"/>
    <w:rsid w:val="009D1191"/>
    <w:rsid w:val="00A57799"/>
    <w:rsid w:val="00A838A4"/>
    <w:rsid w:val="00B360AB"/>
    <w:rsid w:val="00B45D29"/>
    <w:rsid w:val="00B85715"/>
    <w:rsid w:val="00BA0C24"/>
    <w:rsid w:val="00C03005"/>
    <w:rsid w:val="00C33956"/>
    <w:rsid w:val="00C76F06"/>
    <w:rsid w:val="00C97934"/>
    <w:rsid w:val="00CC7BCC"/>
    <w:rsid w:val="00CF2866"/>
    <w:rsid w:val="00D02242"/>
    <w:rsid w:val="00D200D1"/>
    <w:rsid w:val="00D65CBF"/>
    <w:rsid w:val="00DB0AA8"/>
    <w:rsid w:val="00DD1768"/>
    <w:rsid w:val="00E27555"/>
    <w:rsid w:val="00E52BA4"/>
    <w:rsid w:val="00EA1E4A"/>
    <w:rsid w:val="00F149FE"/>
    <w:rsid w:val="00F1591D"/>
    <w:rsid w:val="00F936D1"/>
    <w:rsid w:val="00FA7921"/>
    <w:rsid w:val="00FB130E"/>
    <w:rsid w:val="00FB31ED"/>
    <w:rsid w:val="00FE68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B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ndar">
    <w:name w:val="Estándar"/>
    <w:rsid w:val="005177B8"/>
    <w:pPr>
      <w:tabs>
        <w:tab w:val="left" w:pos="555"/>
        <w:tab w:val="left" w:pos="1140"/>
        <w:tab w:val="left" w:pos="1725"/>
        <w:tab w:val="left" w:pos="2295"/>
        <w:tab w:val="left" w:pos="2880"/>
        <w:tab w:val="left" w:pos="3450"/>
        <w:tab w:val="left" w:pos="3975"/>
        <w:tab w:val="left" w:pos="4575"/>
        <w:tab w:val="left" w:pos="5145"/>
        <w:tab w:val="left" w:pos="5715"/>
        <w:tab w:val="left" w:pos="6285"/>
        <w:tab w:val="left" w:pos="6825"/>
        <w:tab w:val="left" w:pos="7365"/>
        <w:tab w:val="left" w:pos="7965"/>
        <w:tab w:val="left" w:pos="8565"/>
        <w:tab w:val="left" w:pos="9105"/>
        <w:tab w:val="left" w:pos="9690"/>
        <w:tab w:val="left" w:pos="10290"/>
        <w:tab w:val="left" w:pos="10800"/>
        <w:tab w:val="left" w:pos="11385"/>
        <w:tab w:val="left" w:pos="12000"/>
      </w:tabs>
      <w:spacing w:after="0" w:line="240" w:lineRule="auto"/>
    </w:pPr>
    <w:rPr>
      <w:rFonts w:ascii="Book Antiqua" w:eastAsia="Times New Roman" w:hAnsi="Book Antiqua" w:cs="Times New Roman"/>
      <w:snapToGrid w:val="0"/>
      <w:color w:val="000000"/>
      <w:sz w:val="24"/>
      <w:szCs w:val="24"/>
      <w:lang w:eastAsia="es-ES"/>
    </w:rPr>
  </w:style>
  <w:style w:type="table" w:styleId="Tablaconcuadrcula">
    <w:name w:val="Table Grid"/>
    <w:basedOn w:val="Tablanormal"/>
    <w:uiPriority w:val="59"/>
    <w:rsid w:val="005177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rsid w:val="005177B8"/>
    <w:pPr>
      <w:spacing w:after="0" w:line="240" w:lineRule="auto"/>
      <w:jc w:val="both"/>
    </w:pPr>
    <w:rPr>
      <w:rFonts w:ascii="Book Antiqua" w:eastAsia="Times New Roman" w:hAnsi="Book Antiqua" w:cs="Arial"/>
      <w:sz w:val="24"/>
      <w:szCs w:val="24"/>
      <w:lang w:eastAsia="es-ES"/>
    </w:rPr>
  </w:style>
  <w:style w:type="character" w:customStyle="1" w:styleId="TextoindependienteCar">
    <w:name w:val="Texto independiente Car"/>
    <w:basedOn w:val="Fuentedeprrafopredeter"/>
    <w:link w:val="Textoindependiente"/>
    <w:rsid w:val="005177B8"/>
    <w:rPr>
      <w:rFonts w:ascii="Book Antiqua" w:eastAsia="Times New Roman" w:hAnsi="Book Antiqua" w:cs="Arial"/>
      <w:sz w:val="24"/>
      <w:szCs w:val="24"/>
      <w:lang w:eastAsia="es-ES"/>
    </w:rPr>
  </w:style>
  <w:style w:type="paragraph" w:styleId="Encabezado">
    <w:name w:val="header"/>
    <w:basedOn w:val="Normal"/>
    <w:link w:val="EncabezadoCar"/>
    <w:uiPriority w:val="99"/>
    <w:semiHidden/>
    <w:unhideWhenUsed/>
    <w:rsid w:val="005177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177B8"/>
    <w:rPr>
      <w:rFonts w:ascii="Calibri" w:eastAsia="Calibri" w:hAnsi="Calibri" w:cs="Times New Roman"/>
    </w:rPr>
  </w:style>
  <w:style w:type="paragraph" w:styleId="Piedepgina">
    <w:name w:val="footer"/>
    <w:basedOn w:val="Normal"/>
    <w:link w:val="PiedepginaCar"/>
    <w:uiPriority w:val="99"/>
    <w:semiHidden/>
    <w:unhideWhenUsed/>
    <w:rsid w:val="005177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177B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400</Words>
  <Characters>2202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2016-10-07T07:06:00Z</dcterms:created>
  <dcterms:modified xsi:type="dcterms:W3CDTF">2017-10-01T16:34:00Z</dcterms:modified>
</cp:coreProperties>
</file>