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69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5"/>
        <w:gridCol w:w="9503"/>
      </w:tblGrid>
      <w:tr w:rsidR="005512AE" w:rsidRPr="00C81ECF" w:rsidTr="00C81ECF">
        <w:tc>
          <w:tcPr>
            <w:tcW w:w="5665" w:type="dxa"/>
            <w:shd w:val="clear" w:color="auto" w:fill="BFBFBF"/>
            <w:vAlign w:val="center"/>
          </w:tcPr>
          <w:p w:rsidR="005512AE" w:rsidRPr="00C81ECF" w:rsidRDefault="00D47512" w:rsidP="00D47512">
            <w:pPr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b/>
                <w:i/>
                <w:sz w:val="18"/>
                <w:szCs w:val="18"/>
                <w:lang w:val="es-ES_tradnl" w:eastAsia="es-ES"/>
              </w:rPr>
              <w:t>2ºBACHILLERATO BIOLOGÍA</w:t>
            </w: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     </w:t>
            </w:r>
            <w:r w:rsidR="005512AE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CONTENIDOS</w:t>
            </w:r>
          </w:p>
        </w:tc>
        <w:tc>
          <w:tcPr>
            <w:tcW w:w="95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12AE" w:rsidRPr="00C81ECF" w:rsidRDefault="005512AE" w:rsidP="00D47512">
            <w:pPr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ESTÁNDARES</w:t>
            </w:r>
            <w:r w:rsidR="00D47512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DE</w:t>
            </w: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APRENDIZAJE</w:t>
            </w:r>
            <w:r w:rsidR="00D47512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                                                                                                                                 </w:t>
            </w:r>
            <w:r w:rsidR="00812AA8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curso 2018/19</w:t>
            </w:r>
          </w:p>
        </w:tc>
      </w:tr>
      <w:tr w:rsidR="005512AE" w:rsidRPr="00C81ECF" w:rsidTr="00C81ECF">
        <w:trPr>
          <w:trHeight w:val="20"/>
        </w:trPr>
        <w:tc>
          <w:tcPr>
            <w:tcW w:w="5665" w:type="dxa"/>
            <w:vMerge w:val="restart"/>
          </w:tcPr>
          <w:p w:rsidR="005512AE" w:rsidRPr="00C81ECF" w:rsidRDefault="00D47512" w:rsidP="00B7294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1:</w:t>
            </w:r>
            <w:r w:rsidR="005512AE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BIOELEMENTOS. BIOMOLÉCULAS INORGÁNICAS.</w:t>
            </w:r>
          </w:p>
          <w:p w:rsidR="005512AE" w:rsidRPr="00C81ECF" w:rsidRDefault="005512AE" w:rsidP="00B7294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Los componentes químicos de la célula. Bioelementos: tipos, ejemplos, propiedades y funciones.</w:t>
            </w:r>
          </w:p>
          <w:p w:rsidR="005512AE" w:rsidRPr="00C81ECF" w:rsidRDefault="005512AE" w:rsidP="00B7294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Los enlaces químicos y su importancia en biología.</w:t>
            </w:r>
          </w:p>
          <w:p w:rsidR="005512AE" w:rsidRPr="00C81ECF" w:rsidRDefault="005512AE" w:rsidP="00B7294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Las moléculas e iones inorgánicos: agua y sales minerales.</w:t>
            </w:r>
          </w:p>
          <w:p w:rsidR="005512AE" w:rsidRPr="00C81ECF" w:rsidRDefault="005512AE" w:rsidP="00B7294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Fisicoquímica de las dispersiones acuosas. Difusión, ósmosis y diálisis.</w:t>
            </w:r>
          </w:p>
        </w:tc>
        <w:tc>
          <w:tcPr>
            <w:tcW w:w="9503" w:type="dxa"/>
            <w:tcBorders>
              <w:bottom w:val="nil"/>
            </w:tcBorders>
          </w:tcPr>
          <w:p w:rsidR="005512AE" w:rsidRPr="00C81ECF" w:rsidRDefault="005512AE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1.1. Clasifica los tipos de bioelementos relacionando cada uno de ellos con su proporción y función biológica.</w:t>
            </w:r>
          </w:p>
          <w:p w:rsidR="005512AE" w:rsidRPr="00C81ECF" w:rsidRDefault="005512AE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1.2. Discrimina los enlaces químicos que permiten la formación de moléculas inorgánicas y orgánicas presentes en los seres vivos.</w:t>
            </w:r>
          </w:p>
        </w:tc>
      </w:tr>
      <w:tr w:rsidR="005512AE" w:rsidRPr="00C81ECF" w:rsidTr="00C81ECF">
        <w:trPr>
          <w:trHeight w:val="699"/>
        </w:trPr>
        <w:tc>
          <w:tcPr>
            <w:tcW w:w="5665" w:type="dxa"/>
            <w:vMerge/>
            <w:tcBorders>
              <w:bottom w:val="single" w:sz="2" w:space="0" w:color="auto"/>
            </w:tcBorders>
          </w:tcPr>
          <w:p w:rsidR="005512AE" w:rsidRPr="00C81ECF" w:rsidRDefault="005512AE" w:rsidP="00B72948">
            <w:pPr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single" w:sz="2" w:space="0" w:color="auto"/>
            </w:tcBorders>
          </w:tcPr>
          <w:p w:rsidR="005512AE" w:rsidRPr="00C81ECF" w:rsidRDefault="005512AE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2.1. Relaciona la estructura química del agua con sus funciones biológicas. </w:t>
            </w:r>
          </w:p>
          <w:p w:rsidR="005512AE" w:rsidRPr="00C81ECF" w:rsidRDefault="005512AE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2.2. Distingue los tipos de sales minerales, relacionando composición con función.</w:t>
            </w:r>
          </w:p>
          <w:p w:rsidR="005512AE" w:rsidRPr="00C81ECF" w:rsidRDefault="005512AE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2.3. Contrasta los procesos de difusión, ósmosis y diálisis, interpretando su relación con la con</w:t>
            </w:r>
            <w:r w:rsidR="00B72948"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centración salina de las células</w:t>
            </w: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 w:val="restart"/>
            <w:tcBorders>
              <w:top w:val="single" w:sz="2" w:space="0" w:color="auto"/>
            </w:tcBorders>
          </w:tcPr>
          <w:p w:rsidR="009D6F96" w:rsidRPr="00C81ECF" w:rsidRDefault="009D6F96" w:rsidP="001F3715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2: BIOMOLÉCULAS ORGÁNICAS</w:t>
            </w:r>
          </w:p>
          <w:p w:rsidR="009D6F96" w:rsidRPr="00C81ECF" w:rsidRDefault="009D6F96" w:rsidP="001F3715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Las moléculas orgánicas. Glúcidos, lípidos, prótidos y ácidos nucleicos. </w:t>
            </w:r>
          </w:p>
          <w:p w:rsidR="009D6F96" w:rsidRPr="00C81ECF" w:rsidRDefault="009D6F96" w:rsidP="00D47512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Vitaminas: concepto. Clasificación</w:t>
            </w:r>
          </w:p>
          <w:p w:rsidR="009D6F96" w:rsidRPr="00C81ECF" w:rsidRDefault="009D6F96" w:rsidP="00B72948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503" w:type="dxa"/>
            <w:tcBorders>
              <w:top w:val="single" w:sz="2" w:space="0" w:color="auto"/>
              <w:bottom w:val="nil"/>
            </w:tcBorders>
          </w:tcPr>
          <w:p w:rsidR="009D6F96" w:rsidRPr="00C81ECF" w:rsidRDefault="009D6F96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3.1. Reconoce y clasifica los diferentes tipos de biomoléculas orgánicas, relacionando su composición química con su estructura y su función. </w:t>
            </w:r>
          </w:p>
          <w:p w:rsidR="009D6F96" w:rsidRPr="00C81ECF" w:rsidRDefault="009D6F96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3.2. Diseña y realiza experiencias identificando en muestras biológicas la presencia de distintas moléculas orgánicas.</w:t>
            </w:r>
          </w:p>
          <w:p w:rsidR="009D6F96" w:rsidRPr="00C81ECF" w:rsidRDefault="009D6F96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3.3. Contrasta los procesos de diálisis, centrifugación y electroforesis interpretando su relación con las biomoléculas orgánicas.</w:t>
            </w:r>
          </w:p>
          <w:p w:rsidR="009D6F96" w:rsidRPr="00C81ECF" w:rsidRDefault="009D6F96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3.4. Reconoce técnicas instrumentales y métodos físicos y químicos que permiten el aislamiento de las diferentes moléculas y su contribución al gran avance de la experimentación biológica.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/>
          </w:tcPr>
          <w:p w:rsidR="009D6F96" w:rsidRPr="00C81ECF" w:rsidRDefault="009D6F96" w:rsidP="00B72948">
            <w:pPr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4.1. Identifica los monómeros y distingue los enlaces químicos que permiten la síntesis de las macromoléculas: enlace O-glucosídico, enlace éster, enlace peptídico, enlace O-nucleósido.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/>
          </w:tcPr>
          <w:p w:rsidR="009D6F96" w:rsidRPr="00C81ECF" w:rsidRDefault="009D6F96" w:rsidP="00B72948">
            <w:pPr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5.1. Describe la composición y función de las principales biomoléculas orgánicas.</w:t>
            </w:r>
          </w:p>
          <w:p w:rsidR="009D6F96" w:rsidRPr="00C81ECF" w:rsidRDefault="009D6F96" w:rsidP="00B72948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5.2. Localiza y pone ejemplos significativos de biomoléculas orgánicas.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/>
            <w:tcBorders>
              <w:bottom w:val="single" w:sz="2" w:space="0" w:color="auto"/>
            </w:tcBorders>
          </w:tcPr>
          <w:p w:rsidR="009D6F96" w:rsidRPr="00C81ECF" w:rsidRDefault="009D6F96" w:rsidP="009D6F96">
            <w:pPr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single" w:sz="4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7.1. Identifica los tipos de vitaminas asociando su imprescindible función con las enfermedades que previenen.</w:t>
            </w:r>
          </w:p>
        </w:tc>
      </w:tr>
      <w:tr w:rsidR="00573E2C" w:rsidRPr="00C81ECF" w:rsidTr="00C81ECF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</w:tcBorders>
          </w:tcPr>
          <w:p w:rsidR="00573E2C" w:rsidRPr="00C81ECF" w:rsidRDefault="00573E2C" w:rsidP="001F3715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3: LA CÉLULA</w:t>
            </w:r>
          </w:p>
          <w:p w:rsidR="00573E2C" w:rsidRPr="00C81ECF" w:rsidRDefault="00573E2C" w:rsidP="001F3715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influencia del progreso técnico en los procesos de investigación. Del microscopio óptico al microscopio electrónico.</w:t>
            </w:r>
          </w:p>
          <w:p w:rsidR="00573E2C" w:rsidRPr="00C81ECF" w:rsidRDefault="00573E2C" w:rsidP="00D47512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Las membranas y su función en los intercambios celulares. Permeabilidad selectiva. Los procesos de endocitosis  y exocitosis</w:t>
            </w:r>
          </w:p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célula: unidad de estructura y función.</w:t>
            </w:r>
          </w:p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Morfología celular. Estructura y función de los orgánulos celulares. Modelos de organización en procariotas y eucariotas. Células animales y vegetales.</w:t>
            </w:r>
          </w:p>
          <w:p w:rsidR="00573E2C" w:rsidRPr="00C81ECF" w:rsidRDefault="00573E2C" w:rsidP="00D6541F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célula como un sistema complejo integrado: estudio de las funciones celulares y de las estructuras donde se desarrollan.</w:t>
            </w:r>
          </w:p>
        </w:tc>
        <w:tc>
          <w:tcPr>
            <w:tcW w:w="9503" w:type="dxa"/>
            <w:tcBorders>
              <w:top w:val="single" w:sz="4" w:space="0" w:color="auto"/>
              <w:bottom w:val="nil"/>
            </w:tcBorders>
          </w:tcPr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1.1. Compara una célula procariota con una eucariota, identificando los orgánulos citoplasmáticos presentes en ellas.</w:t>
            </w:r>
          </w:p>
        </w:tc>
      </w:tr>
      <w:tr w:rsidR="00573E2C" w:rsidRPr="00C81ECF" w:rsidTr="00C81ECF">
        <w:trPr>
          <w:trHeight w:val="20"/>
        </w:trPr>
        <w:tc>
          <w:tcPr>
            <w:tcW w:w="5665" w:type="dxa"/>
            <w:vMerge/>
          </w:tcPr>
          <w:p w:rsidR="00573E2C" w:rsidRPr="00C81ECF" w:rsidRDefault="00573E2C" w:rsidP="00D6541F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6.1. Compara y distingue los tipos y subtipos de transporte a través de las membranas explicando detalladamente las características de cada uno de ellos.</w:t>
            </w:r>
          </w:p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6.2. Reconoce la importancia de la membrana</w:t>
            </w:r>
            <w:r w:rsidRPr="00C81ECF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 xml:space="preserve"> </w:t>
            </w: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como estructura que regula el intercambio de sustancias en la célula y su papel en el mantenimiento de la vida.</w:t>
            </w:r>
          </w:p>
        </w:tc>
      </w:tr>
      <w:tr w:rsidR="00573E2C" w:rsidRPr="00C81ECF" w:rsidTr="00C81ECF">
        <w:trPr>
          <w:trHeight w:val="856"/>
        </w:trPr>
        <w:tc>
          <w:tcPr>
            <w:tcW w:w="5665" w:type="dxa"/>
            <w:vMerge/>
          </w:tcPr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single" w:sz="4" w:space="0" w:color="auto"/>
            </w:tcBorders>
          </w:tcPr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2.1. Esquematiza los diferentes orgánulos citoplasmáticos, reconociendo sus estructuras.</w:t>
            </w:r>
          </w:p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2.2. Analiza la relación existente entre la composición química, la estructura y la ultraestructura de los orgánulos celulares y su función.</w:t>
            </w:r>
          </w:p>
          <w:p w:rsidR="00573E2C" w:rsidRPr="00C81ECF" w:rsidRDefault="00573E2C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2.3. Distingue entre célula eucariota animal y vegetal.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 w:val="restart"/>
          </w:tcPr>
          <w:p w:rsidR="009D6F96" w:rsidRPr="00C81ECF" w:rsidRDefault="00685182" w:rsidP="001F3715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UNIDAD DIDÁCTICA </w:t>
            </w:r>
            <w:r w:rsidR="006A6EDA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4:</w:t>
            </w:r>
            <w:r w:rsidR="009D6F96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 LA DI</w:t>
            </w:r>
            <w:r w:rsidR="00D47512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VISIÓN CELULAR</w:t>
            </w:r>
          </w:p>
          <w:p w:rsidR="009D6F96" w:rsidRPr="00C81ECF" w:rsidRDefault="009D6F96" w:rsidP="00DE1EB1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 ciclo celular.</w:t>
            </w:r>
            <w:r w:rsidR="00DE1EB1"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división celular. La mitosis en células animales y vegetales. La meiosis. Su necesidad biológica en la reproducción sexual. Importancia en la evolución de los seres vivos.</w:t>
            </w:r>
          </w:p>
        </w:tc>
        <w:tc>
          <w:tcPr>
            <w:tcW w:w="9503" w:type="dxa"/>
            <w:tcBorders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3.1. Identifica las fases del ciclo celular explicitando los principales procesos que ocurren en cada una ellas.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4.1. Reconoce en distintas microfotografías y esquemas las diversas fases de la mitosis y de la meiosis indicando los acontecimientos básicos que se producen en cada una de ellas.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4.2. Establece las analogías y diferencias más significativas entre mitosis y meiosis.</w:t>
            </w:r>
          </w:p>
        </w:tc>
      </w:tr>
      <w:tr w:rsidR="009D6F96" w:rsidRPr="00C81ECF" w:rsidTr="00C81ECF">
        <w:trPr>
          <w:trHeight w:val="302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single" w:sz="4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5.1. Resume la relación de la meiosis con la reproducción sexual, el aumento de la variabilidad genética y la posibilidad de evolución de las especies.</w:t>
            </w:r>
          </w:p>
        </w:tc>
      </w:tr>
      <w:tr w:rsidR="009D6F96" w:rsidRPr="00C81ECF" w:rsidTr="00C81ECF">
        <w:trPr>
          <w:trHeight w:val="345"/>
        </w:trPr>
        <w:tc>
          <w:tcPr>
            <w:tcW w:w="5665" w:type="dxa"/>
            <w:vMerge w:val="restart"/>
            <w:shd w:val="clear" w:color="auto" w:fill="auto"/>
            <w:vAlign w:val="center"/>
          </w:tcPr>
          <w:p w:rsidR="009D6F96" w:rsidRPr="00C81ECF" w:rsidRDefault="006A6EDA" w:rsidP="009D6F96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5:</w:t>
            </w:r>
            <w:r w:rsidR="009D6F96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EL METABOLISMO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Enzimas o catalizadores biológicos: concepto y función.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Cinética enzimática.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Introducción al metabolismo: catabolismo y anabolismo.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Reacciones metabólicas: aspectos energéticos y de regulación.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respiración celular, su significado biológico. Diferencias entre las vías aeróbica y anaeróbica.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Orgánulos celulares implicados en el proceso respiratorio.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Las fermentaciones y sus aplicaciones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lastRenderedPageBreak/>
              <w:t xml:space="preserve">La fotosíntesis: Localización celular en procariotas y eucariotas. Etapas del proceso fotosintético. Balance global. Su importancia biológica. </w:t>
            </w:r>
          </w:p>
          <w:p w:rsidR="009D6F96" w:rsidRPr="00C81ECF" w:rsidRDefault="009D6F96" w:rsidP="0022634E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quimiosíntesis. Organismos quimiosintéticos y sus aplicaciones.</w:t>
            </w:r>
          </w:p>
        </w:tc>
        <w:tc>
          <w:tcPr>
            <w:tcW w:w="9503" w:type="dxa"/>
            <w:tcBorders>
              <w:bottom w:val="nil"/>
            </w:tcBorders>
            <w:shd w:val="clear" w:color="auto" w:fill="auto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lastRenderedPageBreak/>
              <w:t>6.1. Contrasta el papel fundamental de los enzimas como biocatalizadores, relacionando sus propiedades con su función catalítica.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6.2. Expone la cinética enzimática y los factores que la determinan.</w:t>
            </w:r>
          </w:p>
        </w:tc>
      </w:tr>
      <w:tr w:rsidR="009D6F96" w:rsidRPr="00C81ECF" w:rsidTr="00C81ECF">
        <w:trPr>
          <w:trHeight w:val="169"/>
        </w:trPr>
        <w:tc>
          <w:tcPr>
            <w:tcW w:w="5665" w:type="dxa"/>
            <w:vMerge/>
            <w:shd w:val="clear" w:color="auto" w:fill="auto"/>
            <w:vAlign w:val="center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  <w:shd w:val="clear" w:color="auto" w:fill="auto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7.1. Define e interpreta los procesos catabólicos y los anabólicos, así como los intercambios energéticos asociados a ellos.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/>
            <w:shd w:val="clear" w:color="auto" w:fill="auto"/>
            <w:vAlign w:val="center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  <w:shd w:val="clear" w:color="auto" w:fill="auto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8.1. Sitúa, a nivel celular y a nivel de orgánulo, el lugar donde se producen cada uno de estos procesos, diferenciando en cada caso las rutas principales de degradación y de síntesis y los enzimas y moléculas más importantes responsables de dichos procesos.</w:t>
            </w:r>
          </w:p>
        </w:tc>
      </w:tr>
      <w:tr w:rsidR="009D6F96" w:rsidRPr="00C81ECF" w:rsidTr="00C81ECF">
        <w:trPr>
          <w:trHeight w:val="20"/>
        </w:trPr>
        <w:tc>
          <w:tcPr>
            <w:tcW w:w="5665" w:type="dxa"/>
            <w:vMerge/>
            <w:shd w:val="clear" w:color="auto" w:fill="auto"/>
            <w:vAlign w:val="center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  <w:shd w:val="clear" w:color="auto" w:fill="auto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9.1. Contrasta las vías aerobias y anaerobias estableciendo su relación con su diferente rendimiento energético.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9.2. Valora la importancia de las fermentaciones en numerosos procesos industriales reconociendo sus aplicaciones.</w:t>
            </w:r>
          </w:p>
        </w:tc>
      </w:tr>
      <w:tr w:rsidR="009D6F96" w:rsidRPr="00C81ECF" w:rsidTr="00C81ECF">
        <w:trPr>
          <w:trHeight w:val="331"/>
        </w:trPr>
        <w:tc>
          <w:tcPr>
            <w:tcW w:w="5665" w:type="dxa"/>
            <w:vMerge/>
            <w:shd w:val="clear" w:color="auto" w:fill="auto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10.1. Identifica y clasifica los distintos tipos de organismos fotosintéticos.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10.2. Localiza a nivel subcelular donde se llevan a cabo cada una de las fases de la fotosíntesis destacando los procesos que tienen lugar.</w:t>
            </w:r>
          </w:p>
        </w:tc>
      </w:tr>
      <w:tr w:rsidR="009D6F96" w:rsidRPr="00C81ECF" w:rsidTr="00C81ECF">
        <w:trPr>
          <w:trHeight w:val="347"/>
        </w:trPr>
        <w:tc>
          <w:tcPr>
            <w:tcW w:w="5665" w:type="dxa"/>
            <w:vMerge/>
            <w:shd w:val="clear" w:color="auto" w:fill="auto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11.1. Contrasta la importancia biológica de la fotosíntesis para el mantenimiento de la vida en la Tierra.</w:t>
            </w:r>
          </w:p>
          <w:p w:rsidR="009D6F96" w:rsidRPr="00C81ECF" w:rsidRDefault="009D6F96" w:rsidP="009D6F96">
            <w:pPr>
              <w:tabs>
                <w:tab w:val="left" w:pos="6624"/>
              </w:tabs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11.2 Reconoce la fotosíntesis como proceso de biosíntesis para algunos organismos.</w:t>
            </w:r>
          </w:p>
        </w:tc>
      </w:tr>
      <w:tr w:rsidR="009D6F96" w:rsidRPr="00C81ECF" w:rsidTr="00C81ECF">
        <w:trPr>
          <w:trHeight w:val="221"/>
        </w:trPr>
        <w:tc>
          <w:tcPr>
            <w:tcW w:w="5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12.1. Valora el papel biológico de los organismos quimiosintéticos.</w:t>
            </w:r>
          </w:p>
        </w:tc>
      </w:tr>
      <w:tr w:rsidR="009D6F96" w:rsidRPr="00C81ECF" w:rsidTr="00C81ECF">
        <w:trPr>
          <w:trHeight w:val="345"/>
        </w:trPr>
        <w:tc>
          <w:tcPr>
            <w:tcW w:w="5665" w:type="dxa"/>
            <w:vMerge w:val="restart"/>
            <w:tcBorders>
              <w:top w:val="single" w:sz="4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</w:t>
            </w:r>
            <w:r w:rsidR="006A6EDA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DAD DIDÁCTICA 6:</w:t>
            </w: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GÉNETICA  MOLECULAR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genética molecular o química de la herencia. Identificación del ADN como portador de la información genética. Concepto de gen. Genética mendeliana. Teoría cromosómica de la herencia. Determinismo del sexo y herencia ligada al sexo e influida por el sexo.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Replicación del ADN. Etapas de la replicación. Diferencias entre el proceso replicativo entre eucariotas y procariotas. El ARN. Tipos y funciones.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expresión de los genes. Transcripción y traducción genéticas en procariotas y eucariotas. El código genético en la información genética.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ingeniería genética. Principales líneas actuales de investigación. Organismos modificados genéticamente.</w:t>
            </w:r>
          </w:p>
          <w:p w:rsidR="009D6F96" w:rsidRPr="00C81ECF" w:rsidRDefault="009D6F96" w:rsidP="00FD1034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Proyecto genoma: Repercusiones sociales y valoraciones éticas de la manipulación genética y de las nuevas terapias génicas.</w:t>
            </w:r>
          </w:p>
        </w:tc>
        <w:tc>
          <w:tcPr>
            <w:tcW w:w="9503" w:type="dxa"/>
            <w:tcBorders>
              <w:top w:val="single" w:sz="4" w:space="0" w:color="auto"/>
              <w:bottom w:val="single" w:sz="4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Describe la estructura y composición química del ADN, reconociendo su importancia biológica como molécula responsable del almacenamiento, conservación y transmisión de la información genética.</w:t>
            </w:r>
          </w:p>
        </w:tc>
      </w:tr>
      <w:tr w:rsidR="009D6F96" w:rsidRPr="00C81ECF" w:rsidTr="00C81ECF">
        <w:trPr>
          <w:trHeight w:val="353"/>
        </w:trPr>
        <w:tc>
          <w:tcPr>
            <w:tcW w:w="5665" w:type="dxa"/>
            <w:vMerge/>
          </w:tcPr>
          <w:p w:rsidR="009D6F96" w:rsidRPr="00C81ECF" w:rsidRDefault="009D6F96" w:rsidP="00FD1034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10.1. Analiza y predice aplicando los principios de la genética Mendeliana, los resultados de ejercicios de transmisión de caracteres autosómicos, caracteres ligados al sexo e influidos por el sexo.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FD1034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2.1. Diferencia las etapas de la replicación e identifica los enzimas implicados en ella.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FD1034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3.1. Establece la relación del ADN con el proceso de la síntesis de proteínas.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FD1034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4.1. Diferencia los tipos de ARN, así como la función de cada uno de ellos en los procesos de transcripción y traducción.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4.2. Reconoce las características fundamentales del código genético aplicando dicho conocimiento a la resolución de problemas de genética molecular.</w:t>
            </w:r>
          </w:p>
        </w:tc>
      </w:tr>
      <w:tr w:rsidR="009D6F96" w:rsidRPr="00C81ECF" w:rsidTr="00C81ECF">
        <w:trPr>
          <w:trHeight w:val="519"/>
        </w:trPr>
        <w:tc>
          <w:tcPr>
            <w:tcW w:w="5665" w:type="dxa"/>
            <w:vMerge/>
          </w:tcPr>
          <w:p w:rsidR="009D6F96" w:rsidRPr="00C81ECF" w:rsidRDefault="009D6F96" w:rsidP="00FD1034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5.1. Interpreta y explica esquemas de los procesos de replicación, transcripción y traducción.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5.2. Resuelve ejercicios prácticos de replicación, transcripción y traducción, y de aplicación del código genético.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5.3. Identifica, distingue y diferencia los enzimas principales relacionados con los procesos de transcripción y traducción.</w:t>
            </w:r>
          </w:p>
        </w:tc>
      </w:tr>
      <w:tr w:rsidR="009D6F96" w:rsidRPr="00C81ECF" w:rsidTr="00C81ECF">
        <w:trPr>
          <w:trHeight w:val="338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8.1. Resume y realiza investigaciones sobre las técnicas desarrolladas en los procesos de manipulación genética para la obtención de organismos transgénicos.</w:t>
            </w:r>
          </w:p>
        </w:tc>
      </w:tr>
      <w:tr w:rsidR="009D6F96" w:rsidRPr="00C81ECF" w:rsidTr="00C81ECF">
        <w:trPr>
          <w:trHeight w:val="286"/>
        </w:trPr>
        <w:tc>
          <w:tcPr>
            <w:tcW w:w="5665" w:type="dxa"/>
            <w:vMerge/>
            <w:tcBorders>
              <w:bottom w:val="single" w:sz="2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single" w:sz="2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9.1. Reconoce los descubrimientos más recientes sobre el genoma humano y sus aplicaciones en ingeniería genética valorando sus implicaciones éticas y sociales.</w:t>
            </w:r>
          </w:p>
        </w:tc>
      </w:tr>
      <w:tr w:rsidR="009D6F96" w:rsidRPr="00C81ECF" w:rsidTr="00C81ECF">
        <w:trPr>
          <w:trHeight w:val="364"/>
        </w:trPr>
        <w:tc>
          <w:tcPr>
            <w:tcW w:w="5665" w:type="dxa"/>
            <w:vMerge w:val="restart"/>
            <w:tcBorders>
              <w:top w:val="single" w:sz="2" w:space="0" w:color="auto"/>
            </w:tcBorders>
          </w:tcPr>
          <w:p w:rsidR="009D6F96" w:rsidRPr="00C81ECF" w:rsidRDefault="006A6EDA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7:</w:t>
            </w:r>
            <w:r w:rsidR="009D6F96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MUTACIONES Y EVOLUCIÓN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Las mutaciones. Tipos. Los agentes mutagénicos.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Mutaciones y cáncer.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Implicaciones de las mutaciones en la evolución y aparición de nuevas especies.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Evidencias del proceso evolutivo. Darwinismo y neodarwinismo: la teoría sintética de la evolución.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selección natural. Principios. Mutación, recombinación y adaptación.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Evolución y biodiversidad.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single" w:sz="2" w:space="0" w:color="auto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6.1. Describe el concepto de mutación estableciendo su relación con los fallos en la transmisión de la información genética.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6.2. Clasifica las mutaciones identificando los agentes mutagénicos más frecuentes.</w:t>
            </w:r>
          </w:p>
        </w:tc>
      </w:tr>
      <w:tr w:rsidR="009D6F96" w:rsidRPr="00C81ECF" w:rsidTr="00C81ECF">
        <w:trPr>
          <w:trHeight w:val="216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before="120" w:after="12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573E2C" w:rsidRPr="00C81ECF" w:rsidRDefault="009D6F96" w:rsidP="00DE1EB1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7.1. Asocia la relación entre la mutación y el cáncer, determinando los riesgos que implican algunos agentes mutagénicos.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11.1. Argumenta distintas evidencias que demuestran el hecho evolutivo.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9D6F96">
            <w:pPr>
              <w:widowControl w:val="0"/>
              <w:spacing w:before="120" w:after="120" w:line="23" w:lineRule="atLeast"/>
              <w:ind w:left="56"/>
              <w:rPr>
                <w:rFonts w:ascii="Calibri" w:eastAsia="Arial" w:hAnsi="Calibri" w:cs="Calibri"/>
                <w:color w:val="231F20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12.1. Identifica los principios de la teoría darwinista y neodarwinista, comparando sus diferencias.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9D6F96">
            <w:pPr>
              <w:widowControl w:val="0"/>
              <w:spacing w:before="120" w:after="120" w:line="23" w:lineRule="atLeast"/>
              <w:ind w:left="56"/>
              <w:rPr>
                <w:rFonts w:ascii="Calibri" w:eastAsia="Arial" w:hAnsi="Calibri" w:cs="Calibri"/>
                <w:color w:val="231F20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13.1. Distingue los factores que influyen en las frecuencias génicas.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13.2. Comprende y aplica modelos de estudio de las frecuencias génicas en la investigación privada y en modelos teóricos.</w:t>
            </w:r>
          </w:p>
        </w:tc>
      </w:tr>
      <w:tr w:rsidR="009D6F96" w:rsidRPr="00C81ECF" w:rsidTr="00C81ECF">
        <w:trPr>
          <w:trHeight w:val="178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widowControl w:val="0"/>
              <w:spacing w:before="120" w:after="120" w:line="23" w:lineRule="atLeast"/>
              <w:ind w:left="56"/>
              <w:rPr>
                <w:rFonts w:ascii="Calibri" w:eastAsia="Arial" w:hAnsi="Calibri" w:cs="Calibri"/>
                <w:color w:val="231F20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14.1. Ilustra la relación entre mutación y recombinación, el aumento de la diversidad y su influencia en la evolución de los seres vivos.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9D6F96">
            <w:pPr>
              <w:widowControl w:val="0"/>
              <w:spacing w:before="120" w:after="120" w:line="23" w:lineRule="atLeast"/>
              <w:ind w:left="56"/>
              <w:rPr>
                <w:rFonts w:ascii="Calibri" w:eastAsia="Arial" w:hAnsi="Calibri" w:cs="Calibri"/>
                <w:color w:val="231F20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single" w:sz="4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15.1. Distingue tipos de especiación, identificando los factores que posibilitan la segregación de una especie original en otras especies diferentes.</w:t>
            </w:r>
          </w:p>
        </w:tc>
      </w:tr>
      <w:tr w:rsidR="009D6F96" w:rsidRPr="00C81ECF" w:rsidTr="00C81ECF">
        <w:tc>
          <w:tcPr>
            <w:tcW w:w="5665" w:type="dxa"/>
            <w:vMerge w:val="restart"/>
          </w:tcPr>
          <w:p w:rsidR="009D6F96" w:rsidRPr="00C81ECF" w:rsidRDefault="006A6EDA" w:rsidP="009D6F96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8:</w:t>
            </w:r>
            <w:r w:rsidR="009D6F96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MICROBIOLOGÍA</w:t>
            </w:r>
          </w:p>
          <w:p w:rsidR="00D47512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Microbiología. Concepto de microorganismo. Microorganismos con organización celular y sin organización celular. </w:t>
            </w:r>
            <w:r w:rsidRPr="00C81EC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Bacterias. Virus. Otras formas acelulares: Partículas infectivas subvirales. Hongos microscópicos. Protozoos. </w:t>
            </w: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Algas microscópicas.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Métodos de estudio de los microorganismos. Esterilización y Pasteurización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Los microorganismos en los ciclos geoquímicos.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Los microorganismos como agentes productores de enfermedades. </w:t>
            </w:r>
          </w:p>
          <w:p w:rsidR="009D6F96" w:rsidRPr="00C81ECF" w:rsidRDefault="009D6F96" w:rsidP="00372604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Biotecnología. Utilización de los microorganismos en los procesos industriales: Productos elaborados por biotecnología.</w:t>
            </w:r>
          </w:p>
          <w:p w:rsidR="00DE1EB1" w:rsidRPr="00C81ECF" w:rsidRDefault="00DE1EB1" w:rsidP="00372604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1.1. Clasifica los microorganismos en el grupo taxonómico al que pertenecen.</w:t>
            </w:r>
          </w:p>
        </w:tc>
      </w:tr>
      <w:tr w:rsidR="009D6F96" w:rsidRPr="00C81ECF" w:rsidTr="00C81ECF">
        <w:tc>
          <w:tcPr>
            <w:tcW w:w="5665" w:type="dxa"/>
            <w:vMerge/>
          </w:tcPr>
          <w:p w:rsidR="009D6F96" w:rsidRPr="00C81ECF" w:rsidRDefault="009D6F96" w:rsidP="00372604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2.1. Analiza la estructura y composición de los distintos microorganismos, relacionándolas con su función.</w:t>
            </w:r>
          </w:p>
        </w:tc>
      </w:tr>
      <w:tr w:rsidR="009D6F96" w:rsidRPr="00C81ECF" w:rsidTr="00C81ECF">
        <w:trPr>
          <w:trHeight w:val="400"/>
        </w:trPr>
        <w:tc>
          <w:tcPr>
            <w:tcW w:w="5665" w:type="dxa"/>
            <w:vMerge/>
          </w:tcPr>
          <w:p w:rsidR="009D6F96" w:rsidRPr="00C81ECF" w:rsidRDefault="009D6F96" w:rsidP="00372604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3.1. Identifica y describe técnicas instrumentales que permiten el aislamiento, cultivo y estudio de los microorganismos para la experimentación biológica.</w:t>
            </w:r>
          </w:p>
        </w:tc>
      </w:tr>
      <w:tr w:rsidR="009D6F96" w:rsidRPr="00C81ECF" w:rsidTr="00C81ECF">
        <w:trPr>
          <w:trHeight w:val="226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4.1. Reconoce y explica el papel fundamental de los microorganismos en los ciclos geoquímicos.</w:t>
            </w:r>
          </w:p>
        </w:tc>
      </w:tr>
      <w:tr w:rsidR="009D6F96" w:rsidRPr="00C81ECF" w:rsidTr="00C81ECF">
        <w:trPr>
          <w:trHeight w:val="785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single" w:sz="4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5.1. Relaciona los microorganismos patógenos más frecuentes con las enfermedades que originan, utilizando un vocabulario científico adecuado.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6.1. Reconoce e identifica los diferentes tipos de microorganismos implicados en procesos fermentativos de interés industrial.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6.2. Valora las aplicaciones de la biotecnología y la ingeniería genética en la obtención de productos farmacéuticos, en medicina y en biorremediación para el mantenimiento y mejora del medio ambiente.</w:t>
            </w:r>
          </w:p>
        </w:tc>
      </w:tr>
      <w:tr w:rsidR="009D6F96" w:rsidRPr="00C81ECF" w:rsidTr="00C81ECF">
        <w:trPr>
          <w:trHeight w:val="143"/>
        </w:trPr>
        <w:tc>
          <w:tcPr>
            <w:tcW w:w="5665" w:type="dxa"/>
            <w:vMerge w:val="restart"/>
          </w:tcPr>
          <w:p w:rsidR="009D6F96" w:rsidRPr="00C81ECF" w:rsidRDefault="006A6EDA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lastRenderedPageBreak/>
              <w:t>UNIDAD DIDÁCTICA 9:</w:t>
            </w:r>
            <w:r w:rsidR="009D6F96" w:rsidRPr="00C81ECF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. EL SISTEMA INMUNITARIO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 concepto actual de inmunidad. El sistema inmunitario. Las defensas internas inespecíficas.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inmunidad específica. Características. Tipos: celular y humoral. Células responsables.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Mecanismo de acción de la respuesta inmunitaria. La memoria inmunológica.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Antígenos y anticuerpos. Estructura de los anticuerpos. Formas de acción. Su función en la respuesta inmune.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Inmunidad natural y artificial o adquirida. Sueros y vacunas. Su importancia en la lucha contra las enfermedades infecciosas.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Disfunciones y deficiencias del sistema inmunitario. Alergias e inmunodeficiencias. El sida y sus efectos en el sistema inmunitario. 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Sistema inmunitario y cáncer.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Anticuerpos monoclonales e ingeniería genética.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 trasplante de órganos y los problemas de rechazo. Reflexión ética sobre la donación de órganos.</w:t>
            </w:r>
          </w:p>
        </w:tc>
        <w:tc>
          <w:tcPr>
            <w:tcW w:w="9503" w:type="dxa"/>
            <w:tcBorders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1.1. Analiza los mecanismos de autodefensa de los seres vivos identificando los tipos de respuesta inmunitaria.</w:t>
            </w:r>
          </w:p>
        </w:tc>
      </w:tr>
      <w:tr w:rsidR="009D6F96" w:rsidRPr="00C81ECF" w:rsidTr="00C81ECF">
        <w:trPr>
          <w:trHeight w:val="164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2.1. Describe las características y los métodos de acción de las distintas células implicadas en la respuesta inmune.</w:t>
            </w:r>
          </w:p>
        </w:tc>
      </w:tr>
      <w:tr w:rsidR="009D6F96" w:rsidRPr="00C81ECF" w:rsidTr="00C81ECF">
        <w:trPr>
          <w:trHeight w:val="257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3.1. Compara las diferentes características de la respuesta inmune primaria y secundaria.</w:t>
            </w:r>
          </w:p>
        </w:tc>
      </w:tr>
      <w:tr w:rsidR="009D6F96" w:rsidRPr="00C81ECF" w:rsidTr="00C81ECF">
        <w:trPr>
          <w:trHeight w:val="132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4.1. Define los conceptos de antígeno y de anticuerpo, y reconoce la estructura y composición química de los anticuerpos.</w:t>
            </w:r>
          </w:p>
        </w:tc>
      </w:tr>
      <w:tr w:rsidR="009D6F96" w:rsidRPr="00C81ECF" w:rsidTr="00C81ECF">
        <w:trPr>
          <w:trHeight w:val="141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5.1. Clasifica los tipos de reacción antígeno-anticuerpo resumiendo las características de cada una de ella.</w:t>
            </w:r>
          </w:p>
        </w:tc>
      </w:tr>
      <w:tr w:rsidR="009D6F96" w:rsidRPr="00C81ECF" w:rsidTr="00C81ECF">
        <w:trPr>
          <w:trHeight w:val="429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nil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6.1. Destaca la importancia de la memoria inmunológica en el mecanismo de acción de la respuesta inmunitaria asociándola con la síntesis de vacunas y sueros.</w:t>
            </w:r>
          </w:p>
        </w:tc>
      </w:tr>
      <w:tr w:rsidR="009D6F96" w:rsidRPr="00C81ECF" w:rsidTr="00C81ECF">
        <w:trPr>
          <w:trHeight w:val="518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  <w:tcBorders>
              <w:top w:val="nil"/>
              <w:bottom w:val="single" w:sz="4" w:space="0" w:color="auto"/>
            </w:tcBorders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7.1. Resume las principales alteraciones y disfunciones del sistema inmunitario, analizando las diferencias entre alergias e inmunodeficiencias.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7.2. Describe el ciclo de desarrollo del VIH.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7.3. Clasifica y cita ejemplos de las enfermedades autoinmunes más frecuentes así como sus efectos sobre la salud.</w:t>
            </w:r>
          </w:p>
        </w:tc>
      </w:tr>
      <w:tr w:rsidR="009D6F96" w:rsidRPr="00C81ECF" w:rsidTr="00C81ECF">
        <w:trPr>
          <w:trHeight w:val="691"/>
        </w:trPr>
        <w:tc>
          <w:tcPr>
            <w:tcW w:w="5665" w:type="dxa"/>
            <w:vMerge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9503" w:type="dxa"/>
          </w:tcPr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8.1. Reconoce y valora las aplicaciones de la Inmunología e ingeniería genética para la producción de anticuerpos monoclonales.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8.2. Describe los problemas asociados al trasplante de órganos identificando las células que actúan.</w:t>
            </w:r>
          </w:p>
          <w:p w:rsidR="009D6F96" w:rsidRPr="00C81ECF" w:rsidRDefault="009D6F96" w:rsidP="009D6F96">
            <w:pPr>
              <w:spacing w:after="0" w:line="23" w:lineRule="atLeas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8.3. Clasifica los tipos de trasplantes, relacionando los avances en este ámbito con el impacto futuro en la donación de órganos.</w:t>
            </w:r>
          </w:p>
        </w:tc>
      </w:tr>
    </w:tbl>
    <w:p w:rsidR="00CC2CBA" w:rsidRPr="00C81ECF" w:rsidRDefault="00CC2CBA" w:rsidP="00B72948">
      <w:pPr>
        <w:rPr>
          <w:sz w:val="18"/>
          <w:szCs w:val="18"/>
          <w:lang w:val="es-ES"/>
        </w:rPr>
      </w:pPr>
    </w:p>
    <w:p w:rsidR="00AD49A8" w:rsidRPr="00C81ECF" w:rsidRDefault="00AD49A8" w:rsidP="00B72948">
      <w:pPr>
        <w:rPr>
          <w:sz w:val="18"/>
          <w:szCs w:val="18"/>
          <w:lang w:val="es-ES"/>
        </w:rPr>
      </w:pPr>
    </w:p>
    <w:p w:rsidR="00AD49A8" w:rsidRPr="00C81ECF" w:rsidRDefault="00AD49A8" w:rsidP="00B72948">
      <w:pPr>
        <w:rPr>
          <w:sz w:val="18"/>
          <w:szCs w:val="18"/>
          <w:lang w:val="es-ES"/>
        </w:rPr>
      </w:pPr>
    </w:p>
    <w:p w:rsidR="00C81ECF" w:rsidRPr="00C81ECF" w:rsidRDefault="00C81ECF" w:rsidP="00B72948">
      <w:pPr>
        <w:rPr>
          <w:sz w:val="18"/>
          <w:szCs w:val="18"/>
          <w:lang w:val="es-ES"/>
        </w:rPr>
      </w:pPr>
    </w:p>
    <w:p w:rsidR="00C81ECF" w:rsidRPr="00C81ECF" w:rsidRDefault="00C81ECF" w:rsidP="00B72948">
      <w:pPr>
        <w:rPr>
          <w:sz w:val="18"/>
          <w:szCs w:val="18"/>
          <w:lang w:val="es-ES"/>
        </w:rPr>
      </w:pPr>
    </w:p>
    <w:p w:rsidR="00C81ECF" w:rsidRPr="00C81ECF" w:rsidRDefault="00C81ECF" w:rsidP="00B72948">
      <w:pPr>
        <w:rPr>
          <w:sz w:val="18"/>
          <w:szCs w:val="18"/>
          <w:lang w:val="es-ES"/>
        </w:rPr>
      </w:pPr>
    </w:p>
    <w:p w:rsidR="00C81ECF" w:rsidRPr="00C81ECF" w:rsidRDefault="00C81ECF" w:rsidP="00B72948">
      <w:pPr>
        <w:rPr>
          <w:sz w:val="18"/>
          <w:szCs w:val="18"/>
          <w:lang w:val="es-ES"/>
        </w:rPr>
      </w:pPr>
    </w:p>
    <w:p w:rsidR="00C81ECF" w:rsidRPr="00C81ECF" w:rsidRDefault="00C81ECF" w:rsidP="00B72948">
      <w:pPr>
        <w:rPr>
          <w:sz w:val="18"/>
          <w:szCs w:val="18"/>
          <w:lang w:val="es-ES"/>
        </w:rPr>
      </w:pPr>
    </w:p>
    <w:p w:rsidR="00C81ECF" w:rsidRPr="00C81ECF" w:rsidRDefault="00C81ECF" w:rsidP="00B72948">
      <w:pPr>
        <w:rPr>
          <w:sz w:val="18"/>
          <w:szCs w:val="18"/>
          <w:lang w:val="es-ES"/>
        </w:rPr>
      </w:pPr>
    </w:p>
    <w:p w:rsidR="00C81ECF" w:rsidRPr="00C81ECF" w:rsidRDefault="00C81ECF" w:rsidP="00B72948">
      <w:pPr>
        <w:rPr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498"/>
      </w:tblGrid>
      <w:tr w:rsidR="00AA0B96" w:rsidRPr="00AA0B96" w:rsidTr="00812AA8">
        <w:trPr>
          <w:jc w:val="center"/>
        </w:trPr>
        <w:tc>
          <w:tcPr>
            <w:tcW w:w="5665" w:type="dxa"/>
            <w:shd w:val="clear" w:color="auto" w:fill="BFBFBF"/>
          </w:tcPr>
          <w:p w:rsidR="00AA0B96" w:rsidRPr="00AA0B96" w:rsidRDefault="00AA0B96" w:rsidP="00AA0B96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EVALUACIÓN</w:t>
            </w:r>
          </w:p>
        </w:tc>
        <w:tc>
          <w:tcPr>
            <w:tcW w:w="9498" w:type="dxa"/>
            <w:shd w:val="clear" w:color="auto" w:fill="BFBFBF"/>
          </w:tcPr>
          <w:p w:rsidR="00AA0B96" w:rsidRPr="00AA0B96" w:rsidRDefault="00AA0B96" w:rsidP="00AA0B96">
            <w:pPr>
              <w:tabs>
                <w:tab w:val="left" w:pos="748"/>
              </w:tabs>
              <w:spacing w:after="0" w:line="23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UNIDADES</w:t>
            </w:r>
          </w:p>
        </w:tc>
      </w:tr>
      <w:tr w:rsidR="00AA0B96" w:rsidRPr="00AA0B96" w:rsidTr="00812AA8">
        <w:trPr>
          <w:jc w:val="center"/>
        </w:trPr>
        <w:tc>
          <w:tcPr>
            <w:tcW w:w="5665" w:type="dxa"/>
            <w:shd w:val="clear" w:color="auto" w:fill="auto"/>
          </w:tcPr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PRIMERA</w:t>
            </w:r>
          </w:p>
        </w:tc>
        <w:tc>
          <w:tcPr>
            <w:tcW w:w="9498" w:type="dxa"/>
            <w:shd w:val="clear" w:color="auto" w:fill="auto"/>
          </w:tcPr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1 (3 sesiones)</w:t>
            </w:r>
          </w:p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UD 2 (20 sesiones) </w:t>
            </w:r>
          </w:p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3 (17 sesiones)</w:t>
            </w:r>
          </w:p>
        </w:tc>
      </w:tr>
      <w:tr w:rsidR="00AA0B96" w:rsidRPr="00AA0B96" w:rsidTr="00812AA8">
        <w:trPr>
          <w:jc w:val="center"/>
        </w:trPr>
        <w:tc>
          <w:tcPr>
            <w:tcW w:w="5665" w:type="dxa"/>
            <w:shd w:val="clear" w:color="auto" w:fill="auto"/>
          </w:tcPr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SEGUNDA</w:t>
            </w:r>
          </w:p>
        </w:tc>
        <w:tc>
          <w:tcPr>
            <w:tcW w:w="9498" w:type="dxa"/>
            <w:shd w:val="clear" w:color="auto" w:fill="auto"/>
          </w:tcPr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4 (8 sesiones)</w:t>
            </w:r>
          </w:p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6 (16 sesiones)</w:t>
            </w:r>
          </w:p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7 (14 sesiones)</w:t>
            </w:r>
          </w:p>
        </w:tc>
      </w:tr>
      <w:tr w:rsidR="00AA0B96" w:rsidRPr="00AA0B96" w:rsidTr="00812AA8">
        <w:trPr>
          <w:jc w:val="center"/>
        </w:trPr>
        <w:tc>
          <w:tcPr>
            <w:tcW w:w="5665" w:type="dxa"/>
            <w:shd w:val="clear" w:color="auto" w:fill="auto"/>
          </w:tcPr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TERCERA</w:t>
            </w:r>
          </w:p>
        </w:tc>
        <w:tc>
          <w:tcPr>
            <w:tcW w:w="9498" w:type="dxa"/>
            <w:shd w:val="clear" w:color="auto" w:fill="auto"/>
          </w:tcPr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5 (6 sesiones)</w:t>
            </w:r>
          </w:p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8 (18 sesiones)</w:t>
            </w:r>
          </w:p>
          <w:p w:rsidR="00AA0B96" w:rsidRPr="00AA0B96" w:rsidRDefault="00AA0B96" w:rsidP="00AA0B96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0B9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UD 9 (12 sesiones)</w:t>
            </w:r>
          </w:p>
        </w:tc>
      </w:tr>
    </w:tbl>
    <w:p w:rsidR="00C81ECF" w:rsidRPr="00C81ECF" w:rsidRDefault="00C81ECF" w:rsidP="00B72948">
      <w:pPr>
        <w:rPr>
          <w:sz w:val="18"/>
          <w:szCs w:val="18"/>
          <w:lang w:val="es-E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11"/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DE1EB1" w:rsidRPr="00C81ECF" w:rsidTr="00DE1EB1">
        <w:trPr>
          <w:trHeight w:val="263"/>
        </w:trPr>
        <w:tc>
          <w:tcPr>
            <w:tcW w:w="15168" w:type="dxa"/>
            <w:shd w:val="clear" w:color="auto" w:fill="BFBFBF" w:themeFill="background1" w:themeFillShade="BF"/>
          </w:tcPr>
          <w:p w:rsidR="00DE1EB1" w:rsidRPr="00C81ECF" w:rsidRDefault="00DE1EB1" w:rsidP="00DE1EB1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C81ECF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Ccccc     CRITERIOS DE CALIFICACIÓN</w:t>
            </w:r>
          </w:p>
        </w:tc>
      </w:tr>
    </w:tbl>
    <w:p w:rsidR="00AD49A8" w:rsidRPr="00C81ECF" w:rsidRDefault="00AD49A8" w:rsidP="00B72948">
      <w:pPr>
        <w:rPr>
          <w:sz w:val="18"/>
          <w:szCs w:val="18"/>
          <w:lang w:val="es-ES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AD49A8" w:rsidRPr="00C81ECF" w:rsidTr="00DE1EB1">
        <w:trPr>
          <w:trHeight w:val="1325"/>
        </w:trPr>
        <w:tc>
          <w:tcPr>
            <w:tcW w:w="15168" w:type="dxa"/>
            <w:shd w:val="clear" w:color="auto" w:fill="FFFFFF" w:themeFill="background1"/>
          </w:tcPr>
          <w:p w:rsidR="00AD49A8" w:rsidRPr="00C81ECF" w:rsidRDefault="00AD49A8" w:rsidP="00AD49A8">
            <w:pPr>
              <w:widowControl w:val="0"/>
              <w:numPr>
                <w:ilvl w:val="0"/>
                <w:numId w:val="1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Las </w:t>
            </w:r>
            <w:r w:rsidRPr="00C81ECF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val="es-ES" w:eastAsia="es-ES"/>
              </w:rPr>
              <w:t>pruebas escritas</w:t>
            </w: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suponen un </w:t>
            </w:r>
            <w:r w:rsidRPr="00C81ECF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val="es-ES" w:eastAsia="es-ES"/>
              </w:rPr>
              <w:t>80 %</w:t>
            </w: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de la calificación final.</w:t>
            </w:r>
          </w:p>
          <w:p w:rsidR="00AD49A8" w:rsidRPr="00C81ECF" w:rsidRDefault="00AD49A8" w:rsidP="00AD49A8">
            <w:pPr>
              <w:widowControl w:val="0"/>
              <w:numPr>
                <w:ilvl w:val="0"/>
                <w:numId w:val="1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</w:pP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Las </w:t>
            </w:r>
            <w:r w:rsidRPr="00C81ECF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val="es-ES" w:eastAsia="es-ES"/>
              </w:rPr>
              <w:t>actividades, trabajos de investigación, exposiciones y</w:t>
            </w: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</w:t>
            </w:r>
            <w:r w:rsidRPr="00C81ECF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val="es-ES" w:eastAsia="es-ES"/>
              </w:rPr>
              <w:t>realización de</w:t>
            </w: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</w:t>
            </w:r>
            <w:r w:rsidRPr="00C81ECF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val="es-ES" w:eastAsia="es-ES"/>
              </w:rPr>
              <w:t>prácticas e informes en el laboratorio</w:t>
            </w: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aportará un </w:t>
            </w:r>
            <w:r w:rsidRPr="00C81ECF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val="es-ES" w:eastAsia="es-ES"/>
              </w:rPr>
              <w:t>20 %</w:t>
            </w: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a la calificación final.</w:t>
            </w:r>
          </w:p>
          <w:p w:rsidR="00282241" w:rsidRPr="00C81ECF" w:rsidRDefault="00AD49A8" w:rsidP="00282241">
            <w:pPr>
              <w:widowControl w:val="0"/>
              <w:tabs>
                <w:tab w:val="left" w:pos="78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781" w:hanging="781"/>
              <w:jc w:val="both"/>
              <w:rPr>
                <w:rFonts w:ascii="Calibri" w:eastAsia="Calibri" w:hAnsi="Calibri" w:cs="Arial"/>
                <w:snapToGrid w:val="0"/>
                <w:sz w:val="18"/>
                <w:szCs w:val="18"/>
                <w:lang w:val="es-ES"/>
              </w:rPr>
            </w:pP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 xml:space="preserve">                   </w:t>
            </w:r>
            <w:r w:rsidR="00282241" w:rsidRPr="00C81ECF">
              <w:rPr>
                <w:rFonts w:ascii="Calibri" w:eastAsia="Calibri" w:hAnsi="Calibri" w:cs="Arial"/>
                <w:snapToGrid w:val="0"/>
                <w:sz w:val="18"/>
                <w:szCs w:val="18"/>
                <w:lang w:val="es-ES"/>
              </w:rPr>
              <w:t>Para aprobar cada evaluación:</w:t>
            </w:r>
          </w:p>
          <w:p w:rsidR="00282241" w:rsidRPr="00C81ECF" w:rsidRDefault="00282241" w:rsidP="00282241">
            <w:pPr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Arial"/>
                <w:snapToGrid w:val="0"/>
                <w:sz w:val="18"/>
                <w:szCs w:val="18"/>
                <w:lang w:val="es-ES" w:eastAsia="es-ES"/>
              </w:rPr>
              <w:t>La calificación de cada una de las pruebas deberá ser mayor de cuatro puntos sobre diez</w:t>
            </w:r>
          </w:p>
          <w:p w:rsidR="00282241" w:rsidRPr="00C81ECF" w:rsidRDefault="00282241" w:rsidP="00282241">
            <w:pPr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La media entre los apartados anteriores será como mínimo de 5 puntos sobre 10.</w:t>
            </w:r>
          </w:p>
          <w:p w:rsidR="00282241" w:rsidRPr="00C81ECF" w:rsidRDefault="00282241" w:rsidP="00282241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ind w:left="36"/>
              <w:jc w:val="both"/>
              <w:rPr>
                <w:rFonts w:ascii="Calibri" w:eastAsia="Calibri" w:hAnsi="Calibri" w:cs="Calibri"/>
                <w:snapToGrid w:val="0"/>
                <w:sz w:val="18"/>
                <w:szCs w:val="18"/>
                <w:lang w:val="es-ES"/>
              </w:rPr>
            </w:pPr>
            <w:r w:rsidRPr="00C81ECF">
              <w:rPr>
                <w:rFonts w:ascii="Calibri" w:eastAsia="Calibri" w:hAnsi="Calibri" w:cs="Calibri"/>
                <w:snapToGrid w:val="0"/>
                <w:sz w:val="18"/>
                <w:szCs w:val="18"/>
                <w:lang w:val="es-ES"/>
              </w:rPr>
              <w:t>A los alumnos calificados negativamente en alguna evaluación se les encomendarán diversas actividades de refuerzo. Posteriormente, se realizará una prueba escrita sobre los estándares no adquiridos.</w:t>
            </w:r>
          </w:p>
          <w:p w:rsidR="00DE1EB1" w:rsidRPr="00C81ECF" w:rsidRDefault="00282241" w:rsidP="00282241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ind w:left="356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  <w:r w:rsidRPr="00C81ECF">
              <w:rPr>
                <w:rFonts w:ascii="Calibri" w:eastAsia="Calibri" w:hAnsi="Calibri" w:cs="Calibri"/>
                <w:snapToGrid w:val="0"/>
                <w:sz w:val="18"/>
                <w:szCs w:val="18"/>
                <w:lang w:val="es-ES"/>
              </w:rPr>
              <w:t xml:space="preserve"> </w:t>
            </w:r>
            <w:r w:rsidRPr="00C81ECF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La calificación final ordinaria</w:t>
            </w:r>
            <w:r w:rsidRPr="00C81ECF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 xml:space="preserve"> del alumno/a se obtendrá realizando la media de las correspondientes a todas las evaluaciones del curso, que deberán estar aprobadas. En caso contrario, realizarán una prueba extraordinaria de los estándares no adquiridos. </w:t>
            </w:r>
            <w:r w:rsidRPr="00C81ECF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"/>
              </w:rPr>
              <w:t>La calificación final extraordinaria</w:t>
            </w:r>
            <w:r w:rsidRPr="00C81ECF">
              <w:rPr>
                <w:rFonts w:ascii="Calibri" w:eastAsia="Calibri" w:hAnsi="Calibri" w:cs="Times New Roman"/>
                <w:bCs/>
                <w:sz w:val="18"/>
                <w:szCs w:val="18"/>
                <w:lang w:val="es-ES"/>
              </w:rPr>
              <w:t xml:space="preserve"> será el resultado de la media ponderada de las evaluaciones aprobadas y la prueba extraordinaria.</w:t>
            </w:r>
          </w:p>
        </w:tc>
      </w:tr>
    </w:tbl>
    <w:p w:rsidR="00AD49A8" w:rsidRPr="00C81ECF" w:rsidRDefault="00AD49A8" w:rsidP="00B72948">
      <w:pPr>
        <w:rPr>
          <w:sz w:val="18"/>
          <w:szCs w:val="18"/>
          <w:lang w:val="es-ES"/>
        </w:rPr>
      </w:pPr>
    </w:p>
    <w:p w:rsidR="00AD49A8" w:rsidRPr="00C81ECF" w:rsidRDefault="00AD49A8" w:rsidP="00B72948">
      <w:pPr>
        <w:rPr>
          <w:sz w:val="18"/>
          <w:szCs w:val="18"/>
          <w:lang w:val="es-ES"/>
        </w:rPr>
      </w:pPr>
    </w:p>
    <w:p w:rsidR="00AD49A8" w:rsidRPr="00C81ECF" w:rsidRDefault="00AD49A8" w:rsidP="00B72948">
      <w:pPr>
        <w:rPr>
          <w:sz w:val="18"/>
          <w:szCs w:val="18"/>
          <w:lang w:val="es-ES"/>
        </w:rPr>
      </w:pPr>
    </w:p>
    <w:p w:rsidR="00AD49A8" w:rsidRPr="00C81ECF" w:rsidRDefault="00AD49A8" w:rsidP="00B72948">
      <w:pPr>
        <w:rPr>
          <w:sz w:val="18"/>
          <w:szCs w:val="18"/>
          <w:lang w:val="es-ES"/>
        </w:rPr>
      </w:pPr>
    </w:p>
    <w:sectPr w:rsidR="00AD49A8" w:rsidRPr="00C81ECF" w:rsidSect="005512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90" w:rsidRDefault="00830E90" w:rsidP="00F53E29">
      <w:pPr>
        <w:spacing w:after="0" w:line="240" w:lineRule="auto"/>
      </w:pPr>
      <w:r>
        <w:separator/>
      </w:r>
    </w:p>
  </w:endnote>
  <w:endnote w:type="continuationSeparator" w:id="0">
    <w:p w:rsidR="00830E90" w:rsidRDefault="00830E90" w:rsidP="00F5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90" w:rsidRDefault="00830E90" w:rsidP="00F53E29">
      <w:pPr>
        <w:spacing w:after="0" w:line="240" w:lineRule="auto"/>
      </w:pPr>
      <w:r>
        <w:separator/>
      </w:r>
    </w:p>
  </w:footnote>
  <w:footnote w:type="continuationSeparator" w:id="0">
    <w:p w:rsidR="00830E90" w:rsidRDefault="00830E90" w:rsidP="00F5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13E"/>
    <w:multiLevelType w:val="hybridMultilevel"/>
    <w:tmpl w:val="41A4BAF6"/>
    <w:lvl w:ilvl="0" w:tplc="1090D7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579C"/>
    <w:multiLevelType w:val="hybridMultilevel"/>
    <w:tmpl w:val="29888A5A"/>
    <w:lvl w:ilvl="0" w:tplc="5B149EF8">
      <w:start w:val="1"/>
      <w:numFmt w:val="decimal"/>
      <w:lvlText w:val="%1."/>
      <w:lvlJc w:val="left"/>
      <w:pPr>
        <w:ind w:left="396" w:hanging="360"/>
      </w:pPr>
    </w:lvl>
    <w:lvl w:ilvl="1" w:tplc="0C0A0019">
      <w:start w:val="1"/>
      <w:numFmt w:val="lowerLetter"/>
      <w:lvlText w:val="%2."/>
      <w:lvlJc w:val="left"/>
      <w:pPr>
        <w:ind w:left="1116" w:hanging="360"/>
      </w:pPr>
    </w:lvl>
    <w:lvl w:ilvl="2" w:tplc="0C0A001B">
      <w:start w:val="1"/>
      <w:numFmt w:val="lowerRoman"/>
      <w:lvlText w:val="%3."/>
      <w:lvlJc w:val="right"/>
      <w:pPr>
        <w:ind w:left="1836" w:hanging="180"/>
      </w:pPr>
    </w:lvl>
    <w:lvl w:ilvl="3" w:tplc="0C0A000F">
      <w:start w:val="1"/>
      <w:numFmt w:val="decimal"/>
      <w:lvlText w:val="%4."/>
      <w:lvlJc w:val="left"/>
      <w:pPr>
        <w:ind w:left="2556" w:hanging="360"/>
      </w:pPr>
    </w:lvl>
    <w:lvl w:ilvl="4" w:tplc="0C0A0019">
      <w:start w:val="1"/>
      <w:numFmt w:val="lowerLetter"/>
      <w:lvlText w:val="%5."/>
      <w:lvlJc w:val="left"/>
      <w:pPr>
        <w:ind w:left="3276" w:hanging="360"/>
      </w:pPr>
    </w:lvl>
    <w:lvl w:ilvl="5" w:tplc="0C0A001B">
      <w:start w:val="1"/>
      <w:numFmt w:val="lowerRoman"/>
      <w:lvlText w:val="%6."/>
      <w:lvlJc w:val="right"/>
      <w:pPr>
        <w:ind w:left="3996" w:hanging="180"/>
      </w:pPr>
    </w:lvl>
    <w:lvl w:ilvl="6" w:tplc="0C0A000F">
      <w:start w:val="1"/>
      <w:numFmt w:val="decimal"/>
      <w:lvlText w:val="%7."/>
      <w:lvlJc w:val="left"/>
      <w:pPr>
        <w:ind w:left="4716" w:hanging="360"/>
      </w:pPr>
    </w:lvl>
    <w:lvl w:ilvl="7" w:tplc="0C0A0019">
      <w:start w:val="1"/>
      <w:numFmt w:val="lowerLetter"/>
      <w:lvlText w:val="%8."/>
      <w:lvlJc w:val="left"/>
      <w:pPr>
        <w:ind w:left="5436" w:hanging="360"/>
      </w:pPr>
    </w:lvl>
    <w:lvl w:ilvl="8" w:tplc="0C0A001B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B3B5148"/>
    <w:multiLevelType w:val="hybridMultilevel"/>
    <w:tmpl w:val="D436A63A"/>
    <w:lvl w:ilvl="0" w:tplc="A498C3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9"/>
    <w:rsid w:val="00042909"/>
    <w:rsid w:val="00076D5C"/>
    <w:rsid w:val="001F3715"/>
    <w:rsid w:val="00253977"/>
    <w:rsid w:val="00282241"/>
    <w:rsid w:val="00387881"/>
    <w:rsid w:val="005512AE"/>
    <w:rsid w:val="0055190C"/>
    <w:rsid w:val="00573E2C"/>
    <w:rsid w:val="005859CD"/>
    <w:rsid w:val="00655F6A"/>
    <w:rsid w:val="00685182"/>
    <w:rsid w:val="006A6EDA"/>
    <w:rsid w:val="00753E0C"/>
    <w:rsid w:val="00756DE0"/>
    <w:rsid w:val="007D7977"/>
    <w:rsid w:val="00812AA8"/>
    <w:rsid w:val="00830E90"/>
    <w:rsid w:val="009102CE"/>
    <w:rsid w:val="009D6F96"/>
    <w:rsid w:val="00A3728E"/>
    <w:rsid w:val="00AA0B96"/>
    <w:rsid w:val="00AA5250"/>
    <w:rsid w:val="00AD49A8"/>
    <w:rsid w:val="00B6679B"/>
    <w:rsid w:val="00B72948"/>
    <w:rsid w:val="00C81ECF"/>
    <w:rsid w:val="00CC2CBA"/>
    <w:rsid w:val="00D47512"/>
    <w:rsid w:val="00DE1EB1"/>
    <w:rsid w:val="00E146B1"/>
    <w:rsid w:val="00E81AAC"/>
    <w:rsid w:val="00ED52F6"/>
    <w:rsid w:val="00F0586F"/>
    <w:rsid w:val="00F209DE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4463-ECEA-4123-99FB-F70546A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53E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E29"/>
    <w:rPr>
      <w:sz w:val="20"/>
      <w:szCs w:val="20"/>
      <w:lang w:val="en-GB"/>
    </w:rPr>
  </w:style>
  <w:style w:type="character" w:styleId="Refdenotaalpie">
    <w:name w:val="footnote reference"/>
    <w:uiPriority w:val="99"/>
    <w:unhideWhenUsed/>
    <w:rsid w:val="00F53E29"/>
    <w:rPr>
      <w:vertAlign w:val="superscript"/>
    </w:rPr>
  </w:style>
  <w:style w:type="table" w:styleId="Tablaconcuadrcula">
    <w:name w:val="Table Grid"/>
    <w:basedOn w:val="Tablanormal"/>
    <w:uiPriority w:val="39"/>
    <w:rsid w:val="00AD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2312</Words>
  <Characters>12722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2018-10-07T10:31:00Z</dcterms:created>
  <dcterms:modified xsi:type="dcterms:W3CDTF">2018-10-07T10:31:00Z</dcterms:modified>
</cp:coreProperties>
</file>