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B8" w:rsidRPr="005958CE" w:rsidRDefault="00B751DD" w:rsidP="005958CE">
      <w:pPr>
        <w:jc w:val="center"/>
        <w:rPr>
          <w:b/>
        </w:rPr>
      </w:pPr>
      <w:r>
        <w:rPr>
          <w:b/>
        </w:rPr>
        <w:t xml:space="preserve">VALORES  ÉTICOS </w:t>
      </w:r>
      <w:r w:rsidR="003F535A">
        <w:rPr>
          <w:b/>
        </w:rPr>
        <w:t>4</w:t>
      </w:r>
      <w:r w:rsidR="005958CE" w:rsidRPr="005958CE">
        <w:rPr>
          <w:b/>
        </w:rPr>
        <w:t>º ESO</w:t>
      </w:r>
    </w:p>
    <w:p w:rsidR="00CF1E6F" w:rsidRDefault="00CF1E6F" w:rsidP="005958CE">
      <w:pPr>
        <w:spacing w:after="0"/>
        <w:jc w:val="both"/>
        <w:rPr>
          <w:rFonts w:ascii="Calibri" w:hAnsi="Calibri" w:cs="Calibri"/>
          <w:b/>
        </w:rPr>
      </w:pPr>
    </w:p>
    <w:p w:rsidR="005958CE" w:rsidRDefault="005958CE" w:rsidP="005958CE">
      <w:pPr>
        <w:jc w:val="both"/>
        <w:rPr>
          <w:rFonts w:ascii="Calibri" w:hAnsi="Calibri" w:cs="Calibri"/>
        </w:rPr>
      </w:pPr>
      <w:r w:rsidRPr="005958CE">
        <w:rPr>
          <w:rFonts w:ascii="Calibri" w:hAnsi="Calibri" w:cs="Calibri"/>
          <w:b/>
        </w:rPr>
        <w:t>CONTENIDOS</w:t>
      </w:r>
    </w:p>
    <w:p w:rsidR="003320A0" w:rsidRPr="005958CE" w:rsidRDefault="00384B18" w:rsidP="005958CE">
      <w:pPr>
        <w:spacing w:after="0"/>
        <w:jc w:val="both"/>
        <w:rPr>
          <w:rFonts w:ascii="Calibri" w:hAnsi="Calibri" w:cs="Calibri"/>
        </w:rPr>
      </w:pPr>
      <w:r w:rsidRPr="005958CE">
        <w:rPr>
          <w:rFonts w:ascii="Calibri" w:hAnsi="Calibri" w:cs="Calibri"/>
        </w:rPr>
        <w:t>Bloque 1. La dignidad de la persona</w:t>
      </w:r>
    </w:p>
    <w:p w:rsidR="00384B18" w:rsidRPr="005958CE" w:rsidRDefault="00384B18" w:rsidP="005958CE">
      <w:pPr>
        <w:spacing w:after="0"/>
        <w:jc w:val="both"/>
        <w:rPr>
          <w:rFonts w:ascii="Calibri" w:hAnsi="Calibri" w:cs="Calibri"/>
        </w:rPr>
      </w:pPr>
      <w:r w:rsidRPr="005958CE">
        <w:rPr>
          <w:rFonts w:ascii="Calibri" w:hAnsi="Calibri" w:cs="Calibri"/>
        </w:rPr>
        <w:t xml:space="preserve">Bloque 2. La comprensión, el respeto y la igualdad </w:t>
      </w:r>
    </w:p>
    <w:p w:rsidR="00384B18" w:rsidRPr="005958CE" w:rsidRDefault="00384B18" w:rsidP="005958CE">
      <w:pPr>
        <w:spacing w:after="0"/>
        <w:jc w:val="both"/>
        <w:rPr>
          <w:rFonts w:ascii="Calibri" w:hAnsi="Calibri" w:cs="Calibri"/>
        </w:rPr>
      </w:pPr>
      <w:r w:rsidRPr="005958CE">
        <w:rPr>
          <w:rFonts w:ascii="Calibri" w:hAnsi="Calibri" w:cs="Calibri"/>
        </w:rPr>
        <w:t>Bloque 3. La reflexión ética</w:t>
      </w:r>
    </w:p>
    <w:p w:rsidR="00384B18" w:rsidRPr="005958CE" w:rsidRDefault="00384B18" w:rsidP="005958CE">
      <w:pPr>
        <w:spacing w:after="0"/>
        <w:jc w:val="both"/>
        <w:rPr>
          <w:rFonts w:ascii="Calibri" w:hAnsi="Calibri" w:cs="Calibri"/>
        </w:rPr>
      </w:pPr>
      <w:r w:rsidRPr="005958CE">
        <w:rPr>
          <w:rFonts w:ascii="Calibri" w:hAnsi="Calibri" w:cs="Calibri"/>
        </w:rPr>
        <w:t>Bloque 4. La justicia y la política</w:t>
      </w:r>
    </w:p>
    <w:p w:rsidR="00384B18" w:rsidRPr="005958CE" w:rsidRDefault="00384B18" w:rsidP="005958CE">
      <w:pPr>
        <w:spacing w:after="0"/>
        <w:jc w:val="both"/>
        <w:rPr>
          <w:rFonts w:ascii="Calibri" w:hAnsi="Calibri" w:cs="Calibri"/>
        </w:rPr>
      </w:pPr>
      <w:r w:rsidRPr="005958CE">
        <w:rPr>
          <w:rFonts w:ascii="Calibri" w:hAnsi="Calibri" w:cs="Calibri"/>
        </w:rPr>
        <w:t>Bloque 5. Los valores éticos, el Derecho y la DUDH</w:t>
      </w:r>
    </w:p>
    <w:p w:rsidR="00384B18" w:rsidRDefault="00384B18" w:rsidP="005958CE">
      <w:pPr>
        <w:spacing w:after="0"/>
        <w:jc w:val="both"/>
        <w:rPr>
          <w:rFonts w:ascii="Calibri" w:hAnsi="Calibri" w:cs="Calibri"/>
        </w:rPr>
      </w:pPr>
      <w:r w:rsidRPr="005958CE">
        <w:rPr>
          <w:rFonts w:ascii="Calibri" w:hAnsi="Calibri" w:cs="Calibri"/>
        </w:rPr>
        <w:t>Bloque 6. Los valores éticos y su relación con la ciencia y la tecnología</w:t>
      </w:r>
    </w:p>
    <w:p w:rsidR="00CF1E6F" w:rsidRDefault="00CF1E6F" w:rsidP="005958CE">
      <w:pPr>
        <w:spacing w:after="0"/>
      </w:pPr>
    </w:p>
    <w:p w:rsidR="00E349FD" w:rsidRDefault="00E349FD" w:rsidP="005958CE">
      <w:pPr>
        <w:spacing w:after="0"/>
      </w:pPr>
    </w:p>
    <w:p w:rsidR="005958CE" w:rsidRPr="005958CE" w:rsidRDefault="005958CE" w:rsidP="005958CE">
      <w:pPr>
        <w:rPr>
          <w:b/>
        </w:rPr>
      </w:pPr>
      <w:r w:rsidRPr="005958CE">
        <w:rPr>
          <w:b/>
        </w:rPr>
        <w:t>INSTRUMENTOS Y CRITERIOS DE CALIFICACIÓN</w:t>
      </w:r>
    </w:p>
    <w:tbl>
      <w:tblPr>
        <w:tblStyle w:val="Tablaconcuadrcula"/>
        <w:tblW w:w="0" w:type="auto"/>
        <w:jc w:val="center"/>
        <w:tblLook w:val="04A0" w:firstRow="1" w:lastRow="0" w:firstColumn="1" w:lastColumn="0" w:noHBand="0" w:noVBand="1"/>
      </w:tblPr>
      <w:tblGrid>
        <w:gridCol w:w="2216"/>
        <w:gridCol w:w="2188"/>
        <w:gridCol w:w="2135"/>
        <w:gridCol w:w="2181"/>
      </w:tblGrid>
      <w:tr w:rsidR="00E349FD" w:rsidRPr="003C6F1C" w:rsidTr="00E349FD">
        <w:trPr>
          <w:jc w:val="center"/>
        </w:trPr>
        <w:tc>
          <w:tcPr>
            <w:tcW w:w="2216" w:type="dxa"/>
            <w:shd w:val="clear" w:color="auto" w:fill="8DB3E2" w:themeFill="text2" w:themeFillTint="66"/>
          </w:tcPr>
          <w:p w:rsidR="00E349FD" w:rsidRPr="003C6F1C" w:rsidRDefault="00E349FD" w:rsidP="005958CE">
            <w:pPr>
              <w:jc w:val="center"/>
              <w:rPr>
                <w:rFonts w:cs="Calibri"/>
                <w:bCs/>
                <w:sz w:val="18"/>
                <w:lang w:val="es-ES_tradnl"/>
              </w:rPr>
            </w:pPr>
            <w:r>
              <w:rPr>
                <w:rFonts w:cs="Calibri"/>
                <w:bCs/>
                <w:sz w:val="18"/>
                <w:lang w:val="es-ES_tradnl"/>
              </w:rPr>
              <w:t>Actitud y comportamiento</w:t>
            </w:r>
            <w:r w:rsidRPr="003C6F1C">
              <w:rPr>
                <w:rFonts w:cs="Calibri"/>
                <w:bCs/>
                <w:sz w:val="18"/>
                <w:lang w:val="es-ES_tradnl"/>
              </w:rPr>
              <w:t xml:space="preserve"> </w:t>
            </w:r>
          </w:p>
        </w:tc>
        <w:tc>
          <w:tcPr>
            <w:tcW w:w="2188" w:type="dxa"/>
            <w:shd w:val="clear" w:color="auto" w:fill="8DB3E2" w:themeFill="text2" w:themeFillTint="66"/>
          </w:tcPr>
          <w:p w:rsidR="00E349FD" w:rsidRPr="003C6F1C" w:rsidRDefault="00E349FD" w:rsidP="0007170D">
            <w:pPr>
              <w:jc w:val="center"/>
              <w:rPr>
                <w:rFonts w:cs="Calibri"/>
                <w:bCs/>
                <w:sz w:val="18"/>
                <w:lang w:val="es-ES_tradnl"/>
              </w:rPr>
            </w:pPr>
            <w:r>
              <w:rPr>
                <w:rFonts w:cs="Calibri"/>
                <w:bCs/>
                <w:sz w:val="18"/>
                <w:lang w:val="es-ES_tradnl"/>
              </w:rPr>
              <w:t>Tareas propuestas</w:t>
            </w:r>
          </w:p>
        </w:tc>
        <w:tc>
          <w:tcPr>
            <w:tcW w:w="2135" w:type="dxa"/>
            <w:shd w:val="clear" w:color="auto" w:fill="8DB3E2" w:themeFill="text2" w:themeFillTint="66"/>
          </w:tcPr>
          <w:p w:rsidR="00E349FD" w:rsidRPr="003C6F1C" w:rsidRDefault="00E349FD" w:rsidP="00E349FD">
            <w:pPr>
              <w:jc w:val="center"/>
              <w:rPr>
                <w:rFonts w:cs="Calibri"/>
                <w:bCs/>
                <w:sz w:val="18"/>
                <w:lang w:val="es-ES_tradnl"/>
              </w:rPr>
            </w:pPr>
            <w:r>
              <w:rPr>
                <w:rFonts w:cs="Calibri"/>
                <w:bCs/>
                <w:sz w:val="18"/>
                <w:lang w:val="es-ES_tradnl"/>
              </w:rPr>
              <w:t>Trabajos relacionados con las lecturas</w:t>
            </w:r>
          </w:p>
        </w:tc>
        <w:tc>
          <w:tcPr>
            <w:tcW w:w="2181" w:type="dxa"/>
            <w:shd w:val="clear" w:color="auto" w:fill="8DB3E2" w:themeFill="text2" w:themeFillTint="66"/>
          </w:tcPr>
          <w:p w:rsidR="00E349FD" w:rsidRPr="003C6F1C" w:rsidRDefault="00E349FD" w:rsidP="0007170D">
            <w:pPr>
              <w:jc w:val="center"/>
              <w:rPr>
                <w:rFonts w:cs="Calibri"/>
                <w:bCs/>
                <w:sz w:val="18"/>
                <w:lang w:val="es-ES_tradnl"/>
              </w:rPr>
            </w:pPr>
            <w:r>
              <w:rPr>
                <w:rFonts w:cs="Calibri"/>
                <w:bCs/>
                <w:sz w:val="18"/>
                <w:lang w:val="es-ES_tradnl"/>
              </w:rPr>
              <w:t>Cuaderno de clase</w:t>
            </w:r>
          </w:p>
        </w:tc>
      </w:tr>
      <w:tr w:rsidR="00E349FD" w:rsidRPr="003C6F1C" w:rsidTr="00116762">
        <w:trPr>
          <w:jc w:val="center"/>
        </w:trPr>
        <w:tc>
          <w:tcPr>
            <w:tcW w:w="2216" w:type="dxa"/>
            <w:vAlign w:val="center"/>
          </w:tcPr>
          <w:p w:rsidR="00E349FD" w:rsidRPr="005958CE" w:rsidRDefault="00E349FD" w:rsidP="005958CE">
            <w:pPr>
              <w:jc w:val="center"/>
              <w:rPr>
                <w:rFonts w:cs="Calibri"/>
                <w:bCs/>
                <w:sz w:val="10"/>
                <w:lang w:val="es-ES_tradnl"/>
              </w:rPr>
            </w:pPr>
          </w:p>
          <w:p w:rsidR="00E349FD" w:rsidRPr="003C6F1C" w:rsidRDefault="00E349FD" w:rsidP="005958CE">
            <w:pPr>
              <w:spacing w:line="480" w:lineRule="auto"/>
              <w:jc w:val="center"/>
              <w:rPr>
                <w:rFonts w:cs="Calibri"/>
                <w:bCs/>
                <w:sz w:val="18"/>
                <w:lang w:val="es-ES_tradnl"/>
              </w:rPr>
            </w:pPr>
            <w:r>
              <w:rPr>
                <w:rFonts w:cs="Calibri"/>
                <w:bCs/>
                <w:sz w:val="18"/>
                <w:lang w:val="es-ES_tradnl"/>
              </w:rPr>
              <w:t>25</w:t>
            </w:r>
            <w:r w:rsidRPr="003C6F1C">
              <w:rPr>
                <w:rFonts w:cs="Calibri"/>
                <w:bCs/>
                <w:sz w:val="18"/>
                <w:lang w:val="es-ES_tradnl"/>
              </w:rPr>
              <w:t xml:space="preserve"> %</w:t>
            </w:r>
          </w:p>
        </w:tc>
        <w:tc>
          <w:tcPr>
            <w:tcW w:w="2188" w:type="dxa"/>
            <w:vAlign w:val="center"/>
          </w:tcPr>
          <w:p w:rsidR="00E349FD" w:rsidRPr="003C6F1C" w:rsidRDefault="00E349FD" w:rsidP="0007170D">
            <w:pPr>
              <w:jc w:val="center"/>
              <w:rPr>
                <w:rFonts w:cs="Calibri"/>
                <w:bCs/>
                <w:sz w:val="18"/>
                <w:lang w:val="es-ES_tradnl"/>
              </w:rPr>
            </w:pPr>
            <w:r>
              <w:rPr>
                <w:rFonts w:cs="Calibri"/>
                <w:bCs/>
                <w:sz w:val="18"/>
                <w:lang w:val="es-ES_tradnl"/>
              </w:rPr>
              <w:t>25</w:t>
            </w:r>
            <w:r w:rsidRPr="003C6F1C">
              <w:rPr>
                <w:rFonts w:cs="Calibri"/>
                <w:bCs/>
                <w:sz w:val="18"/>
                <w:lang w:val="es-ES_tradnl"/>
              </w:rPr>
              <w:t xml:space="preserve"> %</w:t>
            </w:r>
          </w:p>
        </w:tc>
        <w:tc>
          <w:tcPr>
            <w:tcW w:w="2135" w:type="dxa"/>
            <w:vAlign w:val="center"/>
          </w:tcPr>
          <w:p w:rsidR="00E349FD" w:rsidRPr="003C6F1C" w:rsidRDefault="00E349FD" w:rsidP="00044445">
            <w:pPr>
              <w:jc w:val="center"/>
              <w:rPr>
                <w:rFonts w:cs="Calibri"/>
                <w:bCs/>
                <w:sz w:val="18"/>
                <w:lang w:val="es-ES_tradnl"/>
              </w:rPr>
            </w:pPr>
            <w:r>
              <w:rPr>
                <w:rFonts w:cs="Calibri"/>
                <w:bCs/>
                <w:sz w:val="18"/>
                <w:lang w:val="es-ES_tradnl"/>
              </w:rPr>
              <w:t>25</w:t>
            </w:r>
            <w:r w:rsidRPr="003C6F1C">
              <w:rPr>
                <w:rFonts w:cs="Calibri"/>
                <w:bCs/>
                <w:sz w:val="18"/>
                <w:lang w:val="es-ES_tradnl"/>
              </w:rPr>
              <w:t xml:space="preserve"> %</w:t>
            </w:r>
          </w:p>
        </w:tc>
        <w:tc>
          <w:tcPr>
            <w:tcW w:w="2181" w:type="dxa"/>
            <w:vAlign w:val="center"/>
          </w:tcPr>
          <w:p w:rsidR="00E349FD" w:rsidRPr="003C6F1C" w:rsidRDefault="00E349FD" w:rsidP="0007170D">
            <w:pPr>
              <w:jc w:val="center"/>
              <w:rPr>
                <w:rFonts w:cs="Calibri"/>
                <w:bCs/>
                <w:sz w:val="18"/>
                <w:lang w:val="es-ES_tradnl"/>
              </w:rPr>
            </w:pPr>
            <w:r>
              <w:rPr>
                <w:rFonts w:cs="Calibri"/>
                <w:bCs/>
                <w:sz w:val="18"/>
                <w:lang w:val="es-ES_tradnl"/>
              </w:rPr>
              <w:t>25</w:t>
            </w:r>
            <w:r w:rsidRPr="003C6F1C">
              <w:rPr>
                <w:rFonts w:cs="Calibri"/>
                <w:bCs/>
                <w:sz w:val="18"/>
                <w:lang w:val="es-ES_tradnl"/>
              </w:rPr>
              <w:t xml:space="preserve"> %</w:t>
            </w:r>
          </w:p>
        </w:tc>
      </w:tr>
      <w:tr w:rsidR="00E349FD" w:rsidRPr="003C6F1C" w:rsidTr="00E349FD">
        <w:trPr>
          <w:jc w:val="center"/>
        </w:trPr>
        <w:tc>
          <w:tcPr>
            <w:tcW w:w="2216" w:type="dxa"/>
          </w:tcPr>
          <w:p w:rsidR="00E349FD" w:rsidRPr="003C6F1C" w:rsidRDefault="00E349FD" w:rsidP="0007170D">
            <w:pPr>
              <w:jc w:val="center"/>
              <w:rPr>
                <w:rFonts w:cs="Calibri"/>
                <w:bCs/>
                <w:sz w:val="18"/>
                <w:lang w:val="es-ES_tradnl"/>
              </w:rPr>
            </w:pPr>
          </w:p>
        </w:tc>
        <w:tc>
          <w:tcPr>
            <w:tcW w:w="6504" w:type="dxa"/>
            <w:gridSpan w:val="3"/>
          </w:tcPr>
          <w:p w:rsidR="00E349FD" w:rsidRPr="003C6F1C" w:rsidRDefault="00E349FD" w:rsidP="0007170D">
            <w:pPr>
              <w:spacing w:line="276" w:lineRule="auto"/>
              <w:jc w:val="center"/>
              <w:rPr>
                <w:rFonts w:cs="Calibri"/>
                <w:bCs/>
                <w:sz w:val="18"/>
                <w:lang w:val="es-ES_tradnl"/>
              </w:rPr>
            </w:pPr>
            <w:r w:rsidRPr="003C6F1C">
              <w:rPr>
                <w:rFonts w:cs="Calibri"/>
                <w:bCs/>
                <w:sz w:val="18"/>
                <w:lang w:val="es-ES_tradnl"/>
              </w:rPr>
              <w:t xml:space="preserve">La </w:t>
            </w:r>
            <w:r w:rsidRPr="003C6F1C">
              <w:rPr>
                <w:rFonts w:cs="Calibri"/>
                <w:b/>
                <w:bCs/>
                <w:sz w:val="18"/>
                <w:lang w:val="es-ES_tradnl"/>
              </w:rPr>
              <w:t>media</w:t>
            </w:r>
            <w:r w:rsidRPr="003C6F1C">
              <w:rPr>
                <w:rFonts w:cs="Calibri"/>
                <w:bCs/>
                <w:sz w:val="18"/>
                <w:lang w:val="es-ES_tradnl"/>
              </w:rPr>
              <w:t xml:space="preserve"> del curso será </w:t>
            </w:r>
            <w:r w:rsidRPr="003C6F1C">
              <w:rPr>
                <w:rFonts w:cs="Calibri"/>
                <w:b/>
                <w:bCs/>
                <w:sz w:val="18"/>
                <w:lang w:val="es-ES_tradnl"/>
              </w:rPr>
              <w:t>aritmética</w:t>
            </w:r>
            <w:r>
              <w:rPr>
                <w:rFonts w:cs="Calibri"/>
                <w:b/>
                <w:bCs/>
                <w:sz w:val="18"/>
                <w:lang w:val="es-ES_tradnl"/>
              </w:rPr>
              <w:t xml:space="preserve"> (hay que obtener un 5 para aprobar)</w:t>
            </w:r>
          </w:p>
        </w:tc>
      </w:tr>
    </w:tbl>
    <w:p w:rsidR="005958CE" w:rsidRDefault="005958CE" w:rsidP="005958CE">
      <w:pPr>
        <w:spacing w:after="0"/>
      </w:pPr>
    </w:p>
    <w:p w:rsidR="00E349FD" w:rsidRPr="00E349FD" w:rsidRDefault="00302032" w:rsidP="00E349FD">
      <w:pPr>
        <w:tabs>
          <w:tab w:val="left" w:pos="2250"/>
        </w:tabs>
        <w:ind w:right="-427"/>
        <w:jc w:val="both"/>
        <w:rPr>
          <w:rFonts w:ascii="Calibri" w:eastAsia="Times New Roman" w:hAnsi="Calibri" w:cs="Calibri"/>
        </w:rPr>
      </w:pPr>
      <w:r>
        <w:rPr>
          <w:rFonts w:ascii="Calibri" w:eastAsia="Times New Roman" w:hAnsi="Calibri" w:cs="Calibri"/>
          <w:b/>
          <w:bCs/>
        </w:rPr>
        <w:t xml:space="preserve">De las siguientes </w:t>
      </w:r>
      <w:r w:rsidR="00E349FD" w:rsidRPr="00E349FD">
        <w:rPr>
          <w:rFonts w:ascii="Calibri" w:eastAsia="Times New Roman" w:hAnsi="Calibri" w:cs="Calibri"/>
          <w:b/>
          <w:bCs/>
        </w:rPr>
        <w:t xml:space="preserve">lecturas </w:t>
      </w:r>
      <w:r>
        <w:rPr>
          <w:rFonts w:ascii="Calibri" w:eastAsia="Times New Roman" w:hAnsi="Calibri" w:cs="Calibri"/>
          <w:b/>
          <w:bCs/>
        </w:rPr>
        <w:t xml:space="preserve">se seleccionarán capítulos o fragmentos para trabajar </w:t>
      </w:r>
      <w:r w:rsidR="00793D7D">
        <w:rPr>
          <w:rFonts w:ascii="Calibri" w:eastAsia="Times New Roman" w:hAnsi="Calibri" w:cs="Calibri"/>
          <w:b/>
          <w:bCs/>
        </w:rPr>
        <w:t>durante el curso 2020-21</w:t>
      </w:r>
      <w:bookmarkStart w:id="0" w:name="_GoBack"/>
      <w:bookmarkEnd w:id="0"/>
      <w:r w:rsidR="00E349FD" w:rsidRPr="00E349FD">
        <w:rPr>
          <w:rFonts w:ascii="Calibri" w:eastAsia="Times New Roman" w:hAnsi="Calibri" w:cs="Calibri"/>
          <w:b/>
          <w:bCs/>
        </w:rPr>
        <w:t>:</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Times New Roman" w:hAnsi="Calibri" w:cs="Calibri"/>
          <w:i/>
          <w:iCs/>
        </w:rPr>
        <w:t xml:space="preserve">Siddhartha, </w:t>
      </w:r>
      <w:r w:rsidRPr="00E349FD">
        <w:rPr>
          <w:rFonts w:ascii="Calibri" w:eastAsia="Times New Roman" w:hAnsi="Calibri" w:cs="Calibri"/>
        </w:rPr>
        <w:t xml:space="preserve">de H. Hesse. </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Times New Roman" w:hAnsi="Calibri" w:cs="Calibri"/>
          <w:i/>
          <w:iCs/>
        </w:rPr>
        <w:t xml:space="preserve">Rebelión en la Granja, </w:t>
      </w:r>
      <w:r w:rsidRPr="00E349FD">
        <w:rPr>
          <w:rFonts w:ascii="Calibri" w:eastAsia="Times New Roman" w:hAnsi="Calibri" w:cs="Calibri"/>
        </w:rPr>
        <w:t xml:space="preserve">de G. Orwell. </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Times New Roman" w:hAnsi="Calibri" w:cs="Calibri"/>
          <w:i/>
          <w:iCs/>
        </w:rPr>
        <w:t xml:space="preserve">Ilusiones, </w:t>
      </w:r>
      <w:r w:rsidRPr="00E349FD">
        <w:rPr>
          <w:rFonts w:ascii="Calibri" w:eastAsia="Times New Roman" w:hAnsi="Calibri" w:cs="Calibri"/>
        </w:rPr>
        <w:t xml:space="preserve">de R. Bach. </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Times New Roman" w:hAnsi="Calibri" w:cs="Calibri"/>
          <w:i/>
          <w:iCs/>
        </w:rPr>
        <w:t xml:space="preserve">En Defensa de la Felicidad, </w:t>
      </w:r>
      <w:r w:rsidRPr="00E349FD">
        <w:rPr>
          <w:rFonts w:ascii="Calibri" w:eastAsia="Times New Roman" w:hAnsi="Calibri" w:cs="Calibri"/>
        </w:rPr>
        <w:t xml:space="preserve">de M. </w:t>
      </w:r>
      <w:proofErr w:type="spellStart"/>
      <w:r w:rsidRPr="00E349FD">
        <w:rPr>
          <w:rFonts w:ascii="Calibri" w:eastAsia="Times New Roman" w:hAnsi="Calibri" w:cs="Calibri"/>
        </w:rPr>
        <w:t>Ricard</w:t>
      </w:r>
      <w:proofErr w:type="spellEnd"/>
      <w:r w:rsidRPr="00E349FD">
        <w:rPr>
          <w:rFonts w:ascii="Calibri" w:eastAsia="Times New Roman" w:hAnsi="Calibri" w:cs="Calibri"/>
        </w:rPr>
        <w:t>.</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Times New Roman" w:hAnsi="Calibri" w:cs="Calibri"/>
          <w:i/>
          <w:iCs/>
        </w:rPr>
        <w:t xml:space="preserve">Adictos a la </w:t>
      </w:r>
      <w:proofErr w:type="spellStart"/>
      <w:r w:rsidRPr="00E349FD">
        <w:rPr>
          <w:rFonts w:ascii="Calibri" w:eastAsia="Times New Roman" w:hAnsi="Calibri" w:cs="Calibri"/>
          <w:i/>
          <w:iCs/>
        </w:rPr>
        <w:t>Guerra</w:t>
      </w:r>
      <w:proofErr w:type="gramStart"/>
      <w:r w:rsidRPr="00E349FD">
        <w:rPr>
          <w:rFonts w:ascii="Calibri" w:eastAsia="Times New Roman" w:hAnsi="Calibri" w:cs="Calibri"/>
          <w:i/>
          <w:iCs/>
        </w:rPr>
        <w:t>,</w:t>
      </w:r>
      <w:r w:rsidRPr="00E349FD">
        <w:rPr>
          <w:rFonts w:ascii="Calibri" w:eastAsia="Times New Roman" w:hAnsi="Calibri" w:cs="Calibri"/>
        </w:rPr>
        <w:t>de</w:t>
      </w:r>
      <w:proofErr w:type="spellEnd"/>
      <w:proofErr w:type="gramEnd"/>
      <w:r w:rsidRPr="00E349FD">
        <w:rPr>
          <w:rFonts w:ascii="Calibri" w:eastAsia="Times New Roman" w:hAnsi="Calibri" w:cs="Calibri"/>
        </w:rPr>
        <w:t xml:space="preserve"> J. Andreas.</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Calibri" w:hAnsi="Calibri" w:cs="Calibri"/>
          <w:i/>
          <w:iCs/>
        </w:rPr>
        <w:t xml:space="preserve">El señor de las moscas, </w:t>
      </w:r>
      <w:r w:rsidRPr="00E349FD">
        <w:rPr>
          <w:rFonts w:ascii="Calibri" w:eastAsia="Calibri" w:hAnsi="Calibri" w:cs="Calibri"/>
        </w:rPr>
        <w:t xml:space="preserve">de W. </w:t>
      </w:r>
      <w:proofErr w:type="spellStart"/>
      <w:r w:rsidRPr="00E349FD">
        <w:rPr>
          <w:rFonts w:ascii="Calibri" w:eastAsia="Calibri" w:hAnsi="Calibri" w:cs="Calibri"/>
        </w:rPr>
        <w:t>Golding</w:t>
      </w:r>
      <w:proofErr w:type="spellEnd"/>
      <w:r w:rsidRPr="00E349FD">
        <w:rPr>
          <w:rFonts w:ascii="Calibri" w:eastAsia="Calibri" w:hAnsi="Calibri" w:cs="Calibri"/>
        </w:rPr>
        <w:t>.</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Calibri" w:hAnsi="Calibri" w:cs="Calibri"/>
          <w:i/>
          <w:iCs/>
        </w:rPr>
        <w:t xml:space="preserve">Diario de un Skin, </w:t>
      </w:r>
      <w:r w:rsidRPr="00E349FD">
        <w:rPr>
          <w:rFonts w:ascii="Calibri" w:eastAsia="Calibri" w:hAnsi="Calibri" w:cs="Calibri"/>
        </w:rPr>
        <w:t>de Antonio Salas.</w:t>
      </w:r>
    </w:p>
    <w:p w:rsidR="00E349FD"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Calibri" w:hAnsi="Calibri" w:cs="Calibri"/>
          <w:i/>
          <w:iCs/>
        </w:rPr>
        <w:t xml:space="preserve">Momo, </w:t>
      </w:r>
      <w:r w:rsidRPr="00E349FD">
        <w:rPr>
          <w:rFonts w:ascii="Calibri" w:eastAsia="Calibri" w:hAnsi="Calibri" w:cs="Calibri"/>
        </w:rPr>
        <w:t>de M. Ende.</w:t>
      </w:r>
    </w:p>
    <w:p w:rsidR="00384B18" w:rsidRPr="00E349FD" w:rsidRDefault="00E349FD" w:rsidP="00E349FD">
      <w:pPr>
        <w:tabs>
          <w:tab w:val="left" w:pos="2250"/>
        </w:tabs>
        <w:spacing w:after="120" w:line="240" w:lineRule="auto"/>
        <w:ind w:right="-425"/>
        <w:jc w:val="both"/>
        <w:rPr>
          <w:rFonts w:ascii="Calibri" w:eastAsia="Times New Roman" w:hAnsi="Calibri" w:cs="Calibri"/>
        </w:rPr>
      </w:pPr>
      <w:r w:rsidRPr="00E349FD">
        <w:rPr>
          <w:rFonts w:ascii="Calibri" w:eastAsia="Calibri" w:hAnsi="Calibri" w:cs="Calibri"/>
          <w:i/>
          <w:iCs/>
        </w:rPr>
        <w:t xml:space="preserve">Sapiens, </w:t>
      </w:r>
      <w:r w:rsidRPr="00E349FD">
        <w:rPr>
          <w:rFonts w:ascii="Calibri" w:eastAsia="Calibri" w:hAnsi="Calibri" w:cs="Calibri"/>
        </w:rPr>
        <w:t xml:space="preserve">de </w:t>
      </w:r>
      <w:proofErr w:type="spellStart"/>
      <w:r w:rsidRPr="00E349FD">
        <w:rPr>
          <w:rFonts w:ascii="Calibri" w:eastAsia="Calibri" w:hAnsi="Calibri" w:cs="Calibri"/>
        </w:rPr>
        <w:t>Yuval</w:t>
      </w:r>
      <w:proofErr w:type="spellEnd"/>
      <w:r w:rsidRPr="00E349FD">
        <w:rPr>
          <w:rFonts w:ascii="Calibri" w:eastAsia="Calibri" w:hAnsi="Calibri" w:cs="Calibri"/>
        </w:rPr>
        <w:t xml:space="preserve"> Noah </w:t>
      </w:r>
      <w:proofErr w:type="spellStart"/>
      <w:r w:rsidRPr="00E349FD">
        <w:rPr>
          <w:rFonts w:ascii="Calibri" w:eastAsia="Calibri" w:hAnsi="Calibri" w:cs="Calibri"/>
        </w:rPr>
        <w:t>Harari</w:t>
      </w:r>
      <w:proofErr w:type="spellEnd"/>
      <w:r w:rsidRPr="00E349FD">
        <w:rPr>
          <w:rFonts w:ascii="Calibri" w:eastAsia="Calibri" w:hAnsi="Calibri" w:cs="Calibri"/>
        </w:rPr>
        <w:t>.</w:t>
      </w:r>
    </w:p>
    <w:p w:rsidR="00B751DD" w:rsidRDefault="00B751DD" w:rsidP="005958CE">
      <w:pPr>
        <w:spacing w:after="0"/>
        <w:rPr>
          <w:rFonts w:ascii="Calibri" w:hAnsi="Calibri" w:cs="Arial"/>
        </w:rPr>
      </w:pPr>
    </w:p>
    <w:p w:rsidR="00E349FD" w:rsidRPr="005958CE" w:rsidRDefault="00E349FD" w:rsidP="005958CE">
      <w:pPr>
        <w:spacing w:after="0"/>
        <w:rPr>
          <w:rFonts w:ascii="Calibri" w:hAnsi="Calibri" w:cs="Arial"/>
        </w:rPr>
      </w:pPr>
    </w:p>
    <w:p w:rsidR="00CF1E6F" w:rsidRPr="00C606C2" w:rsidRDefault="00CF1E6F" w:rsidP="00CF1E6F">
      <w:pPr>
        <w:jc w:val="both"/>
        <w:rPr>
          <w:rFonts w:ascii="Calibri" w:hAnsi="Calibri" w:cs="Calibri"/>
          <w:sz w:val="20"/>
          <w:szCs w:val="20"/>
        </w:rPr>
      </w:pPr>
      <w:bookmarkStart w:id="1" w:name="_Toc494441455"/>
      <w:r w:rsidRPr="00C606C2">
        <w:rPr>
          <w:rFonts w:ascii="Calibri" w:hAnsi="Calibri" w:cs="Calibri"/>
          <w:b/>
          <w:sz w:val="20"/>
          <w:szCs w:val="20"/>
        </w:rPr>
        <w:t>EVALUACIÓN FINAL ORDINARIA</w:t>
      </w:r>
    </w:p>
    <w:p w:rsidR="00CF1E6F" w:rsidRDefault="00CF1E6F" w:rsidP="00CF1E6F">
      <w:pPr>
        <w:jc w:val="both"/>
        <w:rPr>
          <w:rFonts w:ascii="Calibri" w:hAnsi="Calibri" w:cs="Calibri"/>
          <w:sz w:val="20"/>
          <w:szCs w:val="20"/>
        </w:rPr>
      </w:pPr>
      <w:r w:rsidRPr="00C606C2">
        <w:rPr>
          <w:rFonts w:ascii="Calibri" w:hAnsi="Calibri" w:cs="Calibri"/>
          <w:sz w:val="20"/>
          <w:szCs w:val="20"/>
        </w:rPr>
        <w:t>En el contexto de la evaluación continua, se considerará calificación final ordinaria el resultado global obtenido de la valoración de la evolución del alumno durante las evaluaciones ordinarias, la valoración de las actividades</w:t>
      </w:r>
      <w:r w:rsidR="00E349FD">
        <w:rPr>
          <w:rFonts w:ascii="Calibri" w:hAnsi="Calibri" w:cs="Calibri"/>
          <w:sz w:val="20"/>
          <w:szCs w:val="20"/>
        </w:rPr>
        <w:t xml:space="preserve"> </w:t>
      </w:r>
      <w:r w:rsidR="00E349FD" w:rsidRPr="00325931">
        <w:rPr>
          <w:rFonts w:ascii="Calibri" w:eastAsia="Times New Roman" w:hAnsi="Calibri" w:cs="Calibri"/>
          <w:sz w:val="20"/>
          <w:szCs w:val="20"/>
        </w:rPr>
        <w:t>y lecturas obligatorias en el porcentaje señalado</w:t>
      </w:r>
      <w:r w:rsidRPr="00C606C2">
        <w:rPr>
          <w:rFonts w:ascii="Calibri" w:hAnsi="Calibri" w:cs="Calibri"/>
          <w:sz w:val="20"/>
          <w:szCs w:val="20"/>
        </w:rPr>
        <w:t>.</w:t>
      </w:r>
    </w:p>
    <w:p w:rsidR="00E349FD" w:rsidRPr="00C606C2" w:rsidRDefault="00E349FD" w:rsidP="00CF1E6F">
      <w:pPr>
        <w:jc w:val="both"/>
        <w:rPr>
          <w:rFonts w:ascii="Calibri" w:hAnsi="Calibri" w:cs="Calibri"/>
          <w:sz w:val="20"/>
          <w:szCs w:val="20"/>
        </w:rPr>
      </w:pPr>
    </w:p>
    <w:p w:rsidR="00CF1E6F" w:rsidRPr="00C606C2" w:rsidRDefault="00CF1E6F" w:rsidP="00CF1E6F">
      <w:pPr>
        <w:jc w:val="both"/>
        <w:rPr>
          <w:rFonts w:ascii="Calibri" w:hAnsi="Calibri" w:cs="Calibri"/>
          <w:sz w:val="20"/>
          <w:szCs w:val="20"/>
        </w:rPr>
      </w:pPr>
      <w:r w:rsidRPr="00C606C2">
        <w:rPr>
          <w:rFonts w:ascii="Calibri" w:hAnsi="Calibri" w:cs="Calibri"/>
          <w:b/>
          <w:bCs/>
          <w:sz w:val="20"/>
          <w:szCs w:val="20"/>
        </w:rPr>
        <w:t>EVALUACIÓN FINAL EXTRAORDINARIA</w:t>
      </w:r>
    </w:p>
    <w:p w:rsidR="00CF1E6F" w:rsidRPr="00C606C2" w:rsidRDefault="00CF1E6F" w:rsidP="00CF1E6F">
      <w:pPr>
        <w:jc w:val="both"/>
        <w:rPr>
          <w:rFonts w:ascii="Calibri" w:hAnsi="Calibri" w:cs="Calibri"/>
          <w:sz w:val="20"/>
          <w:szCs w:val="20"/>
        </w:rPr>
      </w:pPr>
      <w:r w:rsidRPr="00C606C2">
        <w:rPr>
          <w:rFonts w:ascii="Calibri" w:eastAsia="Calibri" w:hAnsi="Calibri" w:cs="Calibri"/>
          <w:sz w:val="20"/>
          <w:szCs w:val="20"/>
        </w:rPr>
        <w:t xml:space="preserve"> </w:t>
      </w:r>
      <w:r w:rsidRPr="00C606C2">
        <w:rPr>
          <w:rFonts w:ascii="Calibri" w:hAnsi="Calibri" w:cs="Calibri"/>
          <w:sz w:val="20"/>
          <w:szCs w:val="20"/>
        </w:rPr>
        <w:t>Si el alumno no superase la materia, deberá realizar un trabajo sobre los contenidos mínimos de aquellos bloques que no hayan sido superados en la evaluación ordinaria.</w:t>
      </w:r>
      <w:bookmarkEnd w:id="1"/>
    </w:p>
    <w:sectPr w:rsidR="00CF1E6F" w:rsidRPr="00C606C2" w:rsidSect="00C10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6E6"/>
    <w:multiLevelType w:val="multilevel"/>
    <w:tmpl w:val="98FC9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32638"/>
    <w:multiLevelType w:val="multilevel"/>
    <w:tmpl w:val="B0D8F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90765"/>
    <w:multiLevelType w:val="singleLevel"/>
    <w:tmpl w:val="00000007"/>
    <w:lvl w:ilvl="0">
      <w:start w:val="1"/>
      <w:numFmt w:val="decimal"/>
      <w:lvlText w:val="%1."/>
      <w:lvlJc w:val="left"/>
      <w:pPr>
        <w:tabs>
          <w:tab w:val="num" w:pos="680"/>
        </w:tabs>
        <w:ind w:left="680" w:hanging="340"/>
      </w:pPr>
      <w:rPr>
        <w:rFonts w:cs="Times New Roman" w:hint="default"/>
        <w:sz w:val="20"/>
        <w:szCs w:val="20"/>
      </w:rPr>
    </w:lvl>
  </w:abstractNum>
  <w:num w:numId="1">
    <w:abstractNumId w:val="0"/>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2"/>
  </w:compat>
  <w:rsids>
    <w:rsidRoot w:val="00384B18"/>
    <w:rsid w:val="002D1616"/>
    <w:rsid w:val="00302032"/>
    <w:rsid w:val="003320A0"/>
    <w:rsid w:val="00384B18"/>
    <w:rsid w:val="003F535A"/>
    <w:rsid w:val="00434850"/>
    <w:rsid w:val="005958CE"/>
    <w:rsid w:val="006E2283"/>
    <w:rsid w:val="00793D7D"/>
    <w:rsid w:val="00863CEA"/>
    <w:rsid w:val="008D2AC3"/>
    <w:rsid w:val="009F2220"/>
    <w:rsid w:val="00B751DD"/>
    <w:rsid w:val="00C10FB8"/>
    <w:rsid w:val="00C94C86"/>
    <w:rsid w:val="00CF1E6F"/>
    <w:rsid w:val="00E349FD"/>
    <w:rsid w:val="00F02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B18"/>
    <w:pPr>
      <w:spacing w:after="0" w:line="240" w:lineRule="auto"/>
      <w:ind w:left="720"/>
      <w:contextualSpacing/>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595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Zapico</dc:creator>
  <cp:lastModifiedBy>Angélica</cp:lastModifiedBy>
  <cp:revision>5</cp:revision>
  <dcterms:created xsi:type="dcterms:W3CDTF">2020-10-23T09:18:00Z</dcterms:created>
  <dcterms:modified xsi:type="dcterms:W3CDTF">2020-10-26T10:21:00Z</dcterms:modified>
</cp:coreProperties>
</file>